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33" w:rsidRPr="00333433" w:rsidRDefault="00333433" w:rsidP="00333433">
      <w:pPr>
        <w:rPr>
          <w:b/>
          <w:bCs/>
          <w:sz w:val="28"/>
          <w:szCs w:val="28"/>
          <w:lang w:val="pl-PL"/>
        </w:rPr>
      </w:pPr>
    </w:p>
    <w:p w:rsidR="00333433" w:rsidRPr="00333433" w:rsidRDefault="00333433" w:rsidP="00333433">
      <w:pPr>
        <w:jc w:val="center"/>
        <w:rPr>
          <w:b/>
          <w:bCs/>
          <w:sz w:val="28"/>
          <w:szCs w:val="28"/>
          <w:lang w:val="pl-PL"/>
        </w:rPr>
      </w:pPr>
    </w:p>
    <w:p w:rsidR="00333433" w:rsidRPr="00333433" w:rsidRDefault="00333433" w:rsidP="00333433">
      <w:pPr>
        <w:spacing w:before="120" w:after="120"/>
        <w:jc w:val="center"/>
        <w:rPr>
          <w:rFonts w:eastAsia="Times New Roman" w:cs="Times New Roman"/>
          <w:color w:val="000000" w:themeColor="text1"/>
          <w:sz w:val="24"/>
          <w:szCs w:val="24"/>
          <w:lang w:val="pl-PL"/>
        </w:rPr>
      </w:pPr>
      <w:r w:rsidRPr="00333433">
        <w:rPr>
          <w:color w:val="000000" w:themeColor="text1"/>
          <w:sz w:val="24"/>
          <w:szCs w:val="24"/>
          <w:lang w:val="pl-PL"/>
        </w:rPr>
        <w:t>Regulamin</w:t>
      </w:r>
    </w:p>
    <w:p w:rsidR="00333433" w:rsidRPr="00333433" w:rsidRDefault="00333433" w:rsidP="00333433">
      <w:pPr>
        <w:spacing w:before="120" w:after="120"/>
        <w:jc w:val="center"/>
        <w:rPr>
          <w:rFonts w:eastAsia="Times New Roman" w:cs="Times New Roman"/>
          <w:color w:val="000000" w:themeColor="text1"/>
          <w:sz w:val="24"/>
          <w:szCs w:val="24"/>
          <w:lang w:val="pl-PL"/>
        </w:rPr>
      </w:pPr>
      <w:r w:rsidRPr="00333433">
        <w:rPr>
          <w:color w:val="000000" w:themeColor="text1"/>
          <w:sz w:val="24"/>
          <w:szCs w:val="24"/>
          <w:lang w:val="pl-PL"/>
        </w:rPr>
        <w:t>W sprawie przyznawania środków europejskiego funduszu społecznego na  refundację kosztów wyposażenia lub doposażenia stanowiska pracy dla skierowanej bezrobotnej</w:t>
      </w:r>
    </w:p>
    <w:p w:rsidR="00333433" w:rsidRPr="00333433" w:rsidRDefault="00333433" w:rsidP="00333433">
      <w:pPr>
        <w:spacing w:before="120" w:after="120"/>
        <w:jc w:val="center"/>
        <w:rPr>
          <w:rFonts w:eastAsia="Times New Roman" w:cs="Times New Roman"/>
          <w:color w:val="000000" w:themeColor="text1"/>
          <w:sz w:val="24"/>
          <w:szCs w:val="24"/>
          <w:lang w:val="pl-PL"/>
        </w:rPr>
      </w:pPr>
      <w:r w:rsidRPr="00333433">
        <w:rPr>
          <w:color w:val="000000" w:themeColor="text1"/>
          <w:sz w:val="24"/>
          <w:szCs w:val="24"/>
          <w:lang w:val="pl-PL"/>
        </w:rPr>
        <w:t>W ramach projektu</w:t>
      </w:r>
    </w:p>
    <w:p w:rsidR="00333433" w:rsidRPr="00333433" w:rsidRDefault="00333433" w:rsidP="00333433">
      <w:pPr>
        <w:spacing w:before="120" w:after="120"/>
        <w:jc w:val="center"/>
        <w:rPr>
          <w:rFonts w:eastAsia="Times New Roman" w:cs="Times New Roman"/>
          <w:color w:val="000000" w:themeColor="text1"/>
          <w:sz w:val="24"/>
          <w:szCs w:val="24"/>
          <w:lang w:val="pl-PL"/>
        </w:rPr>
      </w:pPr>
      <w:r w:rsidRPr="00333433">
        <w:rPr>
          <w:color w:val="000000" w:themeColor="text1"/>
          <w:sz w:val="24"/>
          <w:szCs w:val="24"/>
          <w:lang w:val="pl-PL"/>
        </w:rPr>
        <w:t xml:space="preserve">Regionalnego Programu Operacyjnego Województwa Kujawsko – Pomorskiego na lata </w:t>
      </w:r>
      <w:r w:rsidRPr="00333433">
        <w:rPr>
          <w:rFonts w:ascii="Arial Unicode MS" w:hAnsi="Arial Unicode MS"/>
          <w:color w:val="000000" w:themeColor="text1"/>
          <w:sz w:val="24"/>
          <w:szCs w:val="24"/>
          <w:lang w:val="pl-PL"/>
        </w:rPr>
        <w:br/>
      </w:r>
      <w:r w:rsidRPr="00333433">
        <w:rPr>
          <w:color w:val="000000" w:themeColor="text1"/>
          <w:sz w:val="24"/>
          <w:szCs w:val="24"/>
          <w:lang w:val="pl-PL"/>
        </w:rPr>
        <w:t>2014 – 2020 „Aktywna Kobieta”</w:t>
      </w:r>
    </w:p>
    <w:p w:rsidR="00333433" w:rsidRPr="00333433" w:rsidRDefault="00333433" w:rsidP="00333433">
      <w:pPr>
        <w:spacing w:before="120" w:after="120"/>
        <w:jc w:val="center"/>
        <w:rPr>
          <w:rFonts w:eastAsia="Times New Roman" w:cs="Times New Roman"/>
          <w:color w:val="000000" w:themeColor="text1"/>
          <w:sz w:val="24"/>
          <w:szCs w:val="24"/>
          <w:lang w:val="pl-PL"/>
        </w:rPr>
      </w:pPr>
      <w:r w:rsidRPr="00333433">
        <w:rPr>
          <w:color w:val="000000" w:themeColor="text1"/>
          <w:sz w:val="24"/>
          <w:szCs w:val="24"/>
          <w:lang w:val="pl-PL"/>
        </w:rPr>
        <w:t>Poddziałanie 8.2.1 „Wsparcie na rzecz podniesienia poziomu aktywności zawodowej osób pozostających bez zatrudnienia” obowiązujący w Powiatowym Urzędzie Pracy dla Miasta Torunia</w:t>
      </w: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ROZDZIAŁ I</w:t>
      </w: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POSTANOWIENIA OGÓLNE</w:t>
      </w:r>
    </w:p>
    <w:p w:rsidR="00333433" w:rsidRPr="00333433" w:rsidRDefault="00333433" w:rsidP="00333433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1</w:t>
      </w:r>
    </w:p>
    <w:p w:rsidR="00333433" w:rsidRPr="00333433" w:rsidRDefault="00333433" w:rsidP="00333433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Niniejszy regulamin opracowany jest na podstawie:</w:t>
      </w:r>
    </w:p>
    <w:p w:rsidR="00333433" w:rsidRPr="00333433" w:rsidRDefault="00333433" w:rsidP="00333433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Ustawy z dnia 20 kwietnia 2004 r. o promocji zatrudnienia i instytucjach rynku pracy (Dz. U. 2019, poz. 1482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Rozporządzenia Ministra Rodziny, Pracy i Polityki Społecznej z dnia 14 lipca 2017 r. w sprawie dokonywania z Funduszu Pracy refundacji kosztów wyposażenia lub doposażenia stanowiska pracy oraz przyznawania środków na podjęcie działalności gospodarczej (Dz. U. 2017, poz. 1380),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Rozporządzenia Komisji (UE) nr 1407/2013 z dnia 18 grudnia 2013 r. w sprawie stosowania art. 107 i 108 Traktatu o funkcjonowaniu Unii Europejskiej do pomocy de 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minimis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 xml:space="preserve"> (Dz. Urz. UE L 352 z 24.12.2013, str. 1),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Rozporządzenia Komisji (UE) nr 1408/2013 r. z dnia 18 grudnia 2013 r. w sprawie stosowania art.  107 i 108 Traktatu o funkcjonowaniu Unii Europejskiej do pomocy de 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minimis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 xml:space="preserve"> w sektorze rolnym (Dz. Urz. EU L 352 z 24.12.2013, str. 9),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Rozporządzenie Ministra Infrastruktury i Rozwoju z 2 lipca 2015 r. w sprawie udzielania pomocy de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minimis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 xml:space="preserve"> oraz pomocy publicznej w ramach programów operacyjnych finansowanych z Europejskiego Funduszu Społecznego na lata 2014 – 2020 (Dz.U.2015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poz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 xml:space="preserve"> 1073),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Ustawy z dnia 30 kwietnia 2004 r. o postępowaniu w sprawach dotyczących pomocy publicznej (Dz. U. 2019, poz. 730),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Ustawy z dnia 6 marca 2018 r. – Prawo przedsiębiorców (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Dz.U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 xml:space="preserve">. z 2019r. poz. 1495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Ustawy z dnia 7 września 1991 r. o systemie oświaty (Dz. U. 2019, poz. 1481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Ustawy z dnia 14 grudnia 2016 r. – Prawo oświatowe (Dz. U. z 2019 r. poz. 1148,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Ustawy z dnia 15 listopada 1984 r. o podatku rolnym (Dz. U. 2019, poz. 1256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Ustawy z dnia 15 lutego 1992 r. o podatku dochodowym od osób prawnych (Dz. U. 2019, poz. 865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Ustawy z dnia 26 lipca 1991 r. o podatku dochodowym od osób fizycznych (Dz. U. 2019, poz. 1387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lastRenderedPageBreak/>
        <w:t xml:space="preserve">Ustawy z dnia 23 kwietnia 1964 r. - Kodeks cywilny (Dz. U. 2019 poz. 1145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Ustawy z dnia 17 listopada 1964 r. - Kodeks postępowania cywilnego (Dz. U. z 2019 r. poz. 1460,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Ustawy z dnia 27 sierpnia 2009 r. o finansach publicznych (Dz. U. z 2019 r. poz. 869 z 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zm.).</w:t>
      </w: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2</w:t>
      </w:r>
    </w:p>
    <w:p w:rsidR="00333433" w:rsidRPr="00333433" w:rsidRDefault="00333433" w:rsidP="00333433">
      <w:pPr>
        <w:ind w:firstLine="60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ind w:left="284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1. </w:t>
      </w:r>
      <w:r w:rsidRPr="00333433">
        <w:rPr>
          <w:rFonts w:ascii="Calibri" w:hAnsi="Calibri"/>
          <w:b/>
          <w:bCs/>
          <w:sz w:val="24"/>
          <w:szCs w:val="24"/>
          <w:lang w:val="pl-PL"/>
        </w:rPr>
        <w:t xml:space="preserve">Prezydent Miasta Torunia </w:t>
      </w:r>
      <w:r w:rsidR="006E02B2">
        <w:rPr>
          <w:rFonts w:ascii="Calibri" w:hAnsi="Calibri"/>
          <w:sz w:val="24"/>
          <w:szCs w:val="24"/>
          <w:lang w:val="pl-PL"/>
        </w:rPr>
        <w:t>refunduje</w:t>
      </w:r>
      <w:r w:rsidRPr="00333433">
        <w:rPr>
          <w:rFonts w:ascii="Calibri" w:hAnsi="Calibri"/>
          <w:sz w:val="24"/>
          <w:szCs w:val="24"/>
          <w:lang w:val="pl-PL"/>
        </w:rPr>
        <w:t>, w wysokości określonej w umowie, koszty wyposażenia lub doposażenia stanowiska prac</w:t>
      </w:r>
      <w:r w:rsidR="006E02B2">
        <w:rPr>
          <w:rFonts w:ascii="Calibri" w:hAnsi="Calibri"/>
          <w:sz w:val="24"/>
          <w:szCs w:val="24"/>
          <w:lang w:val="pl-PL"/>
        </w:rPr>
        <w:t>y dla skierowanego bezrobotnego</w:t>
      </w:r>
      <w:r w:rsidRPr="00333433">
        <w:rPr>
          <w:rFonts w:ascii="Calibri" w:hAnsi="Calibri"/>
          <w:sz w:val="24"/>
          <w:szCs w:val="24"/>
          <w:lang w:val="pl-PL"/>
        </w:rPr>
        <w:t>:</w:t>
      </w:r>
    </w:p>
    <w:p w:rsidR="00333433" w:rsidRPr="00333433" w:rsidRDefault="00333433" w:rsidP="00333433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po</w:t>
      </w:r>
      <w:r w:rsidR="00502848">
        <w:rPr>
          <w:rFonts w:ascii="Calibri" w:hAnsi="Calibri"/>
          <w:sz w:val="24"/>
          <w:szCs w:val="24"/>
          <w:lang w:val="pl-PL"/>
        </w:rPr>
        <w:t>d</w:t>
      </w:r>
      <w:r w:rsidRPr="00333433">
        <w:rPr>
          <w:rFonts w:ascii="Calibri" w:hAnsi="Calibri"/>
          <w:sz w:val="24"/>
          <w:szCs w:val="24"/>
          <w:lang w:val="pl-PL"/>
        </w:rPr>
        <w:t>miotowi prowadzącemu działalność gospodarczą, zwanemu dalej „podmiotem”,</w:t>
      </w:r>
    </w:p>
    <w:p w:rsidR="00333433" w:rsidRPr="00333433" w:rsidRDefault="00333433" w:rsidP="00333433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producentowi rolnemu,</w:t>
      </w:r>
    </w:p>
    <w:p w:rsidR="00333433" w:rsidRPr="00333433" w:rsidRDefault="00333433" w:rsidP="00333433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niepublicznemu przedszkolu i niepublicznej szkole, zwanym dalej odpowiednio „przedszkolem” i „szkołą”.</w:t>
      </w:r>
    </w:p>
    <w:p w:rsidR="00333433" w:rsidRPr="00333433" w:rsidRDefault="00333433" w:rsidP="00333433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ind w:left="284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2. </w:t>
      </w:r>
      <w:r w:rsidR="006E02B2">
        <w:rPr>
          <w:rFonts w:ascii="Calibri" w:hAnsi="Calibri"/>
          <w:b/>
          <w:bCs/>
          <w:sz w:val="24"/>
          <w:szCs w:val="24"/>
          <w:lang w:val="pl-PL"/>
        </w:rPr>
        <w:t xml:space="preserve">Prezydent Miasta Torunia </w:t>
      </w:r>
      <w:r w:rsidR="006E02B2">
        <w:rPr>
          <w:rFonts w:ascii="Calibri" w:hAnsi="Calibri"/>
          <w:sz w:val="24"/>
          <w:szCs w:val="24"/>
          <w:lang w:val="pl-PL"/>
        </w:rPr>
        <w:t>refunduje</w:t>
      </w:r>
      <w:r w:rsidRPr="00333433">
        <w:rPr>
          <w:rFonts w:ascii="Calibri" w:hAnsi="Calibri"/>
          <w:sz w:val="24"/>
          <w:szCs w:val="24"/>
          <w:lang w:val="pl-PL"/>
        </w:rPr>
        <w:t>, w wysokości określonej w umowie, koszty wyposażenia lub doposażenia stanowiska prac</w:t>
      </w:r>
      <w:r w:rsidR="006E02B2">
        <w:rPr>
          <w:rFonts w:ascii="Calibri" w:hAnsi="Calibri"/>
          <w:sz w:val="24"/>
          <w:szCs w:val="24"/>
          <w:lang w:val="pl-PL"/>
        </w:rPr>
        <w:t>y dla skierowanego bezrobotnego</w:t>
      </w:r>
      <w:r w:rsidRPr="00333433">
        <w:rPr>
          <w:rFonts w:ascii="Calibri" w:hAnsi="Calibri"/>
          <w:sz w:val="24"/>
          <w:szCs w:val="24"/>
          <w:lang w:val="pl-PL"/>
        </w:rPr>
        <w:t>:</w:t>
      </w:r>
    </w:p>
    <w:p w:rsidR="00333433" w:rsidRPr="00333433" w:rsidRDefault="00333433" w:rsidP="00333433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związanego bezpośrednio ze sprawowaniem opieki nad dziećmi niepełnosprawnymi lub prowadzeniem dla nich zajęć żłobkom lub klubom dziecięcym tworzonym i prowadzonym przez osoby fizyczne, osoby prawne i jednostki organizacyjne nieposiadające osobowości prawnej, o których mowa w przepisach o opiece nad dziećmi w wieku do lat 3, zwanych dalej „żłobkiem lub klubem dziecięcym”,</w:t>
      </w:r>
    </w:p>
    <w:p w:rsidR="00333433" w:rsidRPr="00333433" w:rsidRDefault="00333433" w:rsidP="00333433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związanego bezpośrednio ze świadczeniem usług rehabilitacyjnych dla dzieci niepełnosprawnych w miejscu zamieszkania, w tym usług mobilnych podmiotowi prowadzącemu działalność gospodarczą polegającą na świadczeniu usług rehabilitacyjnych, zwanemu dalej „podmiotem świadczącym usługi rehabilitacyjne”.</w:t>
      </w:r>
    </w:p>
    <w:p w:rsidR="00333433" w:rsidRPr="00333433" w:rsidRDefault="00333433" w:rsidP="00333433">
      <w:pPr>
        <w:ind w:firstLine="60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ind w:firstLine="60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3</w:t>
      </w:r>
    </w:p>
    <w:p w:rsidR="00333433" w:rsidRPr="00333433" w:rsidRDefault="00333433" w:rsidP="00333433">
      <w:pPr>
        <w:ind w:firstLine="60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Ilekroć w niniejszym regulaminie mowa jest o:</w:t>
      </w:r>
    </w:p>
    <w:p w:rsidR="00333433" w:rsidRPr="00333433" w:rsidRDefault="00333433" w:rsidP="00333433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regulaminie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niniejszy regulamin;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ustawie</w:t>
      </w:r>
      <w:r w:rsidRPr="00333433">
        <w:rPr>
          <w:rFonts w:ascii="Calibri" w:hAnsi="Calibri"/>
          <w:sz w:val="24"/>
          <w:szCs w:val="24"/>
          <w:lang w:val="pl-PL"/>
        </w:rPr>
        <w:t xml:space="preserve"> - należy przez to rozumieć Ustawę z dnia 20 kwietnia 2004 r. o promocji zatrudnienia i  instytucjach rynku pracy;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rozporządzeniu</w:t>
      </w:r>
      <w:r w:rsidRPr="00333433">
        <w:rPr>
          <w:rFonts w:ascii="Calibri" w:hAnsi="Calibri"/>
          <w:sz w:val="24"/>
          <w:szCs w:val="24"/>
          <w:lang w:val="pl-PL"/>
        </w:rPr>
        <w:t xml:space="preserve">  – należy przez to rozumieć Rozporządzenie Ministra Rodziny, Pracy i Polityki Społecznej z dnia 14 lipca 2017 r. w sprawie dokonywania z Funduszu Pracy refundacji kosztów wyposażenia lub doposażenia stanowiska pracy oraz przyznawania środków na podjęcie działalności gospodarczej;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urzędzie</w:t>
      </w:r>
      <w:r w:rsidRPr="00333433">
        <w:rPr>
          <w:rFonts w:ascii="Calibri" w:hAnsi="Calibri"/>
          <w:sz w:val="24"/>
          <w:szCs w:val="24"/>
          <w:lang w:val="pl-PL"/>
        </w:rPr>
        <w:t xml:space="preserve"> – należy przez to rozumieć Powiatowy Urząd Pracy dla Miasta Torunia;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wniosku o refundację</w:t>
      </w:r>
      <w:r w:rsidRPr="00333433">
        <w:rPr>
          <w:rFonts w:ascii="Calibri" w:hAnsi="Calibri"/>
          <w:sz w:val="24"/>
          <w:szCs w:val="24"/>
          <w:lang w:val="pl-PL"/>
        </w:rPr>
        <w:t xml:space="preserve"> – należy przez to rozumieć wniosek w sprawie udzielenia refundacji kosztów wyposażenia lub doposażenia stanowiska pracy dla skierowanego bezrobotnego;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umowie o refundację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umowę o refundację kosztów wyposażenia lub doposażenia stanowiska pracy dla skierowanego bezrobotnego zawartą pomiędzy Gminą Miasta Torunia reprezentowaną przez Prezydenta Miasta Torunia, z pełnomocnictwa którego działa Dyrektor Powiatowego Urzędu Pracy dla Miasta Torunia, a Wnioskodawcą;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lastRenderedPageBreak/>
        <w:t>komisji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Komisję powołaną przez Dyrektora Powiatowego Urzędu Pracy dla Miasta Torunia jako organ opiniodawczy w sprawie refundacji kosztów wyposażenia lub doposażenia stanowiska pracy dla skierowanego bezrobotnego;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zatrudnieniu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wykonywanie pracy na podstawie stosunku pracy, o którym mowa w  Kodeksie Pracy (Dz. U. 2019 poz. 1040,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stanowisku pracy</w:t>
      </w:r>
      <w:r w:rsidRPr="00333433">
        <w:rPr>
          <w:rFonts w:ascii="Calibri" w:hAnsi="Calibri"/>
          <w:sz w:val="24"/>
          <w:szCs w:val="24"/>
          <w:lang w:val="pl-PL"/>
        </w:rPr>
        <w:t xml:space="preserve"> – należy przez to rozumieć stanowisko wyposażone lub doposażone w maszyny, urządzenia i rzeczy niezbędne do wykonywania pracy przez skierowaną osobę bezrobotną, a, znajdujące się we wskazanym przez pracodawcę miejscu pracy (adresie) określonym w umowie o refundację i zgodnym z zawartym w krajowej ofercie pracy;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podmiocie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podmiot prowadzący działalność gospodarczą w rozumieniu ustawy z dnia 06 marca 2018r. – Prawo przedsiębiorców;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producencie rolnym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osobę fizyczną, osobę prawną lub jednostkę organizacyjną nieposiadającą osobowości prawnej, zamieszkującą lub mającą siedzibę na terytorium Rzeczypospolitej Polskiej, będącą posiadaczem gospodarstwa rolnego w rozumieniu ustawy z dnia 15 listopada 1984 r. o podatku rolnym lub prowadzącą dział specjalny produkcji rolnej, o którym mowa w ustawie z dnia 26 lipca 1991 r. o podatku dochodowym od osób fizycznych lub w ustawie z dnia 15 lutego 1992 r. o podatku dochodowym od osób prawnych;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przedszkolu lub szkole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niepubliczne przedszkole i niepubliczną szkołę, o których mowa w ustawie z dnia 14 grudnia 2016 r. – Prawo oświatowe;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wnioskodawcy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podmiot, w tym „żłobek” lub „klub dziecięcy” lub podmiot świadczący usługi rehabilitacyjne, producenta rolnego, szkołę, przedszkole uprawnionych do złożenia wniosku o refundację kosztów wyposażenia lub doposażenia stanowiska pracy;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bezrobotnym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osobę spełniającą przesłanki art. 2 ust. 1 pkt 2 ustawy, spełniającą kryteria udziału w projekcie oraz skierowania do pracodawcy zgodne </w:t>
      </w:r>
      <w:r w:rsidRPr="00333433">
        <w:rPr>
          <w:rFonts w:ascii="Calibri" w:hAnsi="Calibri"/>
          <w:sz w:val="24"/>
          <w:szCs w:val="24"/>
          <w:lang w:val="pl-PL"/>
        </w:rPr>
        <w:br/>
        <w:t>z niniejs</w:t>
      </w:r>
      <w:r w:rsidR="006E02B2">
        <w:rPr>
          <w:rFonts w:ascii="Calibri" w:hAnsi="Calibri"/>
          <w:sz w:val="24"/>
          <w:szCs w:val="24"/>
          <w:lang w:val="pl-PL"/>
        </w:rPr>
        <w:t>zym regulaminem.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l-PL"/>
        </w:rPr>
      </w:pPr>
    </w:p>
    <w:p w:rsidR="00333433" w:rsidRPr="00333433" w:rsidRDefault="00333433" w:rsidP="00333433">
      <w:pPr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4</w:t>
      </w:r>
    </w:p>
    <w:p w:rsidR="00333433" w:rsidRPr="00333433" w:rsidRDefault="00333433" w:rsidP="00333433">
      <w:pPr>
        <w:pStyle w:val="Akapitzlist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Zgodnie z art. 46 ust. 1 ustawy oraz rozporządzeniem Prezydent Miasta Torunia może zrefundować Wnioskodawcy wydatki związane z wyposażeniem lub doposażeniem stanowiska pracy dla skierowanego bezrobotnego, w wysokości określonej w umowie, nie wyższej jednak niż wysokość refundacji określona w projekcie 8.2.1 „Aktywna Kobieta” na poziomie </w:t>
      </w:r>
      <w:r w:rsidRPr="00333433">
        <w:rPr>
          <w:rFonts w:ascii="Calibri" w:hAnsi="Calibri"/>
          <w:b/>
          <w:sz w:val="24"/>
          <w:szCs w:val="24"/>
          <w:lang w:val="pl-PL"/>
        </w:rPr>
        <w:t>21 318,00 zł netto</w:t>
      </w:r>
      <w:r w:rsidRPr="00333433">
        <w:rPr>
          <w:rFonts w:ascii="Calibri" w:hAnsi="Calibri"/>
          <w:sz w:val="24"/>
          <w:szCs w:val="24"/>
          <w:lang w:val="pl-PL"/>
        </w:rPr>
        <w:t>.</w:t>
      </w:r>
    </w:p>
    <w:p w:rsidR="00333433" w:rsidRPr="00333433" w:rsidRDefault="00333433" w:rsidP="00333433">
      <w:pPr>
        <w:pStyle w:val="Akapitzlist"/>
        <w:ind w:left="360"/>
        <w:jc w:val="both"/>
        <w:rPr>
          <w:rFonts w:ascii="Calibri" w:hAnsi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Wysokość refundacji w przypadku zatrudnienia w niepełnym wymiarze czasu pracy skierowanego bezrobotnego jest proporcjonalna do wymiaru czasu pracy.</w:t>
      </w:r>
    </w:p>
    <w:p w:rsidR="00333433" w:rsidRPr="00333433" w:rsidRDefault="00333433" w:rsidP="00333433">
      <w:pPr>
        <w:pStyle w:val="Akapitzlist"/>
        <w:ind w:left="350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Refundację wydatków, o której mowa w ust. 1 i 3, przyznaje z upoważnienia Prezydenta Miasta Torunia Dyrektor Powiatowego Urzędu Pracy dla Miasta Torunia. Przyznanie refundacji wydatków następuje na podstawie umowy o refundację. </w:t>
      </w:r>
    </w:p>
    <w:p w:rsidR="00333433" w:rsidRPr="00333433" w:rsidRDefault="00333433" w:rsidP="00333433">
      <w:pPr>
        <w:pStyle w:val="Akapitzlist"/>
        <w:ind w:left="350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Refundacji nie udziela się, jeżeli łącznie z inną pomocą ze środków publicznych, niezależnie od jej formy i źródła pochodzenia, w tym ze środków z budżetu Unii  Europejskiej, udzielonej w odniesieniu do tych samych kosztów kwalifikowanych, </w:t>
      </w:r>
      <w:r w:rsidRPr="00333433">
        <w:rPr>
          <w:rFonts w:ascii="Calibri" w:hAnsi="Calibri"/>
          <w:sz w:val="24"/>
          <w:szCs w:val="24"/>
          <w:lang w:val="pl-PL"/>
        </w:rPr>
        <w:lastRenderedPageBreak/>
        <w:t>spowoduje przekroczenie dopuszczalnej intensywności pomocy określonej dla danego przeznaczenia pomocy.</w:t>
      </w:r>
    </w:p>
    <w:p w:rsidR="00333433" w:rsidRPr="00333433" w:rsidRDefault="00333433" w:rsidP="00333433">
      <w:pPr>
        <w:pStyle w:val="Akapitzlist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i/>
          <w:i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ROZDZIAŁ II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TRYB SKŁADANIA I ROZPATRYWANIA  WNIOSKÓW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5</w:t>
      </w:r>
    </w:p>
    <w:p w:rsidR="00333433" w:rsidRPr="00333433" w:rsidRDefault="00333433" w:rsidP="00333433">
      <w:pPr>
        <w:ind w:left="227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 celu udzielenia refundacji wydatków, o której mowa w § 4 ust. 1 i 3 regulaminu, Wnioskodawca składa do Urzędu, właściwego ze względu na swoją siedzibę lub  ze  względu na miejsce wykonywania pracy przez skierowanego bezrobotnego, wniosek o refundację kosztów wyposażenia lub doposażenia stanowiska pracy na druku Urzędu z odpowiednimi załącznikami.</w:t>
      </w:r>
    </w:p>
    <w:p w:rsidR="00333433" w:rsidRPr="00333433" w:rsidRDefault="00333433" w:rsidP="00333433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 ramach refundacji kosztów wyposażenia lub doposażenia stanowiska pracy Urząd nie będzie uwzględniał zatrudnienia bezrobotnego na łączonych stanowiskach pracy, przewidzianych dla dwóch lub więcej zawodów, np. ślusarz-tokarz.</w:t>
      </w:r>
    </w:p>
    <w:p w:rsidR="00333433" w:rsidRPr="00333433" w:rsidRDefault="00333433" w:rsidP="00333433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Wniosek może zostać uwzględniony przez Urząd, jeżeli Wnioskodawca ubiega się o refundację stanowiska pracy, na które możliwe jest wydanie skierowania do pracy osobie zarejestrowanej, posiadającej odpowiednie kwalifikacje, umiejętności oraz doświadczenie zawodowe, niezbędne do wykonywania pracy na danym stanowisku pracy.</w:t>
      </w:r>
    </w:p>
    <w:p w:rsidR="00333433" w:rsidRPr="00333433" w:rsidRDefault="00333433" w:rsidP="00333433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Zaewidencjonowane wnioski według kolejności wpływu na Dziennik Podawczy Urzędu weryfikowane są pod względem formalnym, a następnie pod względem merytorycznym. Wnioski niespełniające wymagań formalnych zostaną odrzucone. Ocena merytoryczna jest dokonywana pod warunkiem pozytywnej oceny formalnej wniosku. Po otrzymaniu pozytywnej rekomendacji w toku oceny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formalno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 xml:space="preserve"> – merytorycznej (</w:t>
      </w:r>
      <w:r w:rsidR="006E02B2">
        <w:rPr>
          <w:rFonts w:ascii="Calibri" w:hAnsi="Calibri"/>
          <w:sz w:val="24"/>
          <w:szCs w:val="24"/>
          <w:lang w:val="pl-PL"/>
        </w:rPr>
        <w:t xml:space="preserve">Formularz kryteriów oceny stanowi </w:t>
      </w:r>
      <w:r w:rsidRPr="00333433">
        <w:rPr>
          <w:rFonts w:ascii="Calibri" w:hAnsi="Calibri"/>
          <w:sz w:val="24"/>
          <w:szCs w:val="24"/>
          <w:lang w:val="pl-PL"/>
        </w:rPr>
        <w:t>załącznik nr 1 do Regulaminu), wnioski kompletne i prawidłowo sporządzone kierowane są na Komisję celem zaopiniowania.</w:t>
      </w:r>
    </w:p>
    <w:p w:rsidR="00333433" w:rsidRPr="00333433" w:rsidRDefault="00333433" w:rsidP="00333433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W przypadku wyczerpania lub braku środków na tę formę aktywizacji, wniosek nie podlega weryfikacji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formalno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 xml:space="preserve"> – merytorycznej, tym samym wniosek nie zostanie skierowany na Komisję celem zaopiniowania, o czym Wnioskodawca informowany jest  odrębnym pismem.</w:t>
      </w:r>
    </w:p>
    <w:p w:rsidR="00333433" w:rsidRPr="00333433" w:rsidRDefault="00333433" w:rsidP="00333433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Przy opiniowaniu wniosków o refundację Komisja będzie brała pod uwagę:</w:t>
      </w:r>
    </w:p>
    <w:p w:rsidR="00333433" w:rsidRPr="00333433" w:rsidRDefault="00333433" w:rsidP="00333433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celowość i zasadność wydatkowania środków </w:t>
      </w:r>
      <w:r w:rsidR="006E02B2">
        <w:rPr>
          <w:rFonts w:ascii="Calibri" w:hAnsi="Calibri"/>
          <w:sz w:val="24"/>
          <w:szCs w:val="24"/>
          <w:lang w:val="pl-PL"/>
        </w:rPr>
        <w:t>przyznawanych w ramach projektu</w:t>
      </w:r>
      <w:r w:rsidRPr="00333433">
        <w:rPr>
          <w:rFonts w:ascii="Calibri" w:hAnsi="Calibri"/>
          <w:sz w:val="24"/>
          <w:szCs w:val="24"/>
          <w:lang w:val="pl-PL"/>
        </w:rPr>
        <w:t xml:space="preserve"> na zakup rzeczy mających stanowić wyposażenie lub doposażenie stanowiska, </w:t>
      </w:r>
    </w:p>
    <w:p w:rsidR="00333433" w:rsidRPr="00333433" w:rsidRDefault="00333433" w:rsidP="00333433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dotychczasową współpracę z urzędem (o ile miała miejsce). </w:t>
      </w:r>
    </w:p>
    <w:p w:rsidR="00333433" w:rsidRPr="00333433" w:rsidRDefault="00333433" w:rsidP="00333433">
      <w:pPr>
        <w:pStyle w:val="Akapitzlist"/>
        <w:ind w:left="227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Po pozytywnym zaopiniowaniu wniosku o refundację przez Komisję, przed  jego  akceptacją przez Dyrektora, urząd może zweryfikować dane zawarte we wniosku poprzez przeprowadzenie wizyty monitorującej sprawdzającej wiarygodność tych danych.</w:t>
      </w:r>
    </w:p>
    <w:p w:rsidR="00333433" w:rsidRPr="00333433" w:rsidRDefault="00333433" w:rsidP="00333433">
      <w:pPr>
        <w:pStyle w:val="Akapitzlist"/>
        <w:ind w:left="378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lastRenderedPageBreak/>
        <w:t>O uwzględnieniu lub nieuwzględnieniu wniosku o refundację urząd powiadamia Wnioskodawcę w formie pisemnej w terminie 30 dni od dnia złożenia kompletnego wniosku o refundację wraz z niezbędnymi do jego rozpatrzenia dokumentami. W przypadku nieuwzględnienia wniosku o  refundację Urząd podaje przyczynę odmowy.</w:t>
      </w:r>
    </w:p>
    <w:p w:rsidR="00333433" w:rsidRPr="00333433" w:rsidRDefault="00333433" w:rsidP="00333433">
      <w:pPr>
        <w:pStyle w:val="Akapitzlist"/>
        <w:ind w:left="378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 przypadku nieuwzględnienia wniosku o refundację, to jest jego negatywnego rozpatrzenia, nie służy Wnioskodawcy odwołanie. Negatywne rozpatrzenie wniosku nie pozbawia wnioskodawcy możliwości ubiegania się o przyznanie środków w  następnym naborze.</w:t>
      </w:r>
    </w:p>
    <w:p w:rsidR="00333433" w:rsidRPr="00333433" w:rsidRDefault="00333433" w:rsidP="00333433">
      <w:pPr>
        <w:pStyle w:val="Akapitzlist"/>
        <w:ind w:left="378"/>
        <w:jc w:val="both"/>
        <w:rPr>
          <w:rFonts w:ascii="Calibri" w:eastAsia="Calibri" w:hAnsi="Calibri" w:cs="Calibri"/>
          <w:color w:val="548DD4"/>
          <w:sz w:val="24"/>
          <w:szCs w:val="24"/>
          <w:u w:color="548DD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5"/>
        </w:numPr>
        <w:jc w:val="both"/>
        <w:rPr>
          <w:rFonts w:ascii="Calibri" w:hAnsi="Calibri"/>
          <w:color w:val="548DD4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Złożony wniosek o refundację nie podlega zwrotowi.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color w:val="548DD4"/>
          <w:sz w:val="24"/>
          <w:szCs w:val="24"/>
          <w:u w:color="548DD4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i/>
          <w:i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ROZDZIAŁ III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WARUNKI REFUNDACJI KOSZTÓW WYPOSAŻENIA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LUB DOPOSAŻENIA STANOWISKA PRACY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color w:val="548DD4"/>
          <w:sz w:val="24"/>
          <w:szCs w:val="24"/>
          <w:u w:color="548DD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6</w:t>
      </w:r>
    </w:p>
    <w:p w:rsidR="00333433" w:rsidRPr="00333433" w:rsidRDefault="00333433" w:rsidP="00333433">
      <w:pPr>
        <w:pStyle w:val="Akapitzlist"/>
        <w:ind w:left="378"/>
        <w:jc w:val="both"/>
        <w:rPr>
          <w:rFonts w:ascii="Calibri" w:eastAsia="Calibri" w:hAnsi="Calibri" w:cs="Calibri"/>
          <w:color w:val="548DD4"/>
          <w:sz w:val="24"/>
          <w:szCs w:val="24"/>
          <w:u w:color="548DD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7"/>
        </w:numPr>
        <w:jc w:val="both"/>
        <w:rPr>
          <w:rFonts w:ascii="Calibri" w:hAnsi="Calibri"/>
          <w:color w:val="548DD4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Wnioskodawca zamierzający wyposażyć lub doposażyć stanowisko pracy zgodnie z zapisem § 2 ust. 1 regulaminu,  składa w Urzędzie właściwym ze względu na siedzibę tego wnioskodawcy lub ze względu na miejsce wykonywania pracy przez skierowanego bezrobotnego </w:t>
      </w:r>
      <w:r w:rsidRPr="00333433">
        <w:rPr>
          <w:rFonts w:ascii="Calibri" w:hAnsi="Calibri"/>
          <w:b/>
          <w:bCs/>
          <w:sz w:val="24"/>
          <w:szCs w:val="24"/>
          <w:lang w:val="pl-PL"/>
        </w:rPr>
        <w:t>wniosek</w:t>
      </w:r>
      <w:r w:rsidRPr="00333433">
        <w:rPr>
          <w:rFonts w:ascii="Calibri" w:hAnsi="Calibri"/>
          <w:sz w:val="24"/>
          <w:szCs w:val="24"/>
          <w:lang w:val="pl-PL"/>
        </w:rPr>
        <w:t xml:space="preserve">, który zawiera: </w:t>
      </w:r>
    </w:p>
    <w:p w:rsidR="00333433" w:rsidRPr="00333433" w:rsidRDefault="00333433" w:rsidP="00333433">
      <w:pPr>
        <w:pStyle w:val="Akapitzlist"/>
        <w:numPr>
          <w:ilvl w:val="0"/>
          <w:numId w:val="19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oznaczenie wnioskodawcy, w tym: 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nazwę lub imię i nazwisko w przypadku osoby fizycznej,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adres siedziby albo adres miejsca zamieszkania,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numer PESEL w przypadku osoby fizycznej, jeżeli został nadany, 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numer identyfikacyjny w krajowym rejestrze urzędowym podmiotów gospodarki narodowej (REGON), jeżeli został nadany,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numer identyfikacji podatkowej (NIP),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datę rozpoczęcia prowadzenia działalności, 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symbol podklasy rodzaju prowadzonej działalności określony zgodnie z Polską Klasyfikacją Działalności (PKD),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oznaczenie formy prawnej prowadzonej działalności;</w:t>
      </w:r>
    </w:p>
    <w:p w:rsidR="00333433" w:rsidRPr="00333433" w:rsidRDefault="00333433" w:rsidP="00333433">
      <w:pPr>
        <w:pStyle w:val="Akapitzlist"/>
        <w:ind w:left="113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informację o liczbie wyposażanych lub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doposażanych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 xml:space="preserve"> stanowisk pracy dla skierowanych bezrobotnych lub skierowanych opiekunów;</w:t>
      </w:r>
    </w:p>
    <w:p w:rsidR="00333433" w:rsidRPr="00333433" w:rsidRDefault="00333433" w:rsidP="00333433">
      <w:pPr>
        <w:pStyle w:val="Akapitzli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informację o wymiarze czasu pracy zatrudnianych skierowanych opiekunów;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kalkulację wydatków na wyposażenie lub doposażenie poszczególnych stanowisk pracy i źródła ich finansowania;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wnioskowaną kwotę refundacji;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szczegółową specyfikację wydatków dotyczących wyposażenia lub doposażenia stanowiska pracy, w szczególności na zakup środków trwałych, urządzeń, maszyn, w tym środków niezbędnych do zapewnienia zgodności stanowiska pracy z przepisami bezpieczeństwa i higieny pracy oraz wymaganiami ergonomii;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informację o rodzaju pracy, jaka będzie wykonywana przez skierowanego bezrobotnego lub skierowanego opiekuna;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informację o wymaganych kwalifikacjach, umiejętnościach i doświadczeniu zawodowym niezbędnym do wykonywania pracy, jakie powinien posiadać skierowany bezrobotny lub skierowany opiekun, określonych w przepisach wydanych na podstawie art. 35 ust. 5 ustawy;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proponowaną formę zabezpieczenia zwrotu refundacji;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liczbę zatrudnionych pracowników w poszczególnych 6 miesiącach poprzedzających dzień złożenia wniosku w przeliczeniu na pełny wymiar czasu pracy oraz stan zatrudnienia na dzień złożenia wniosku;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podpis wnioskodawcy lub osób uprawnionych do reprezentowania wnioskodawcy.</w:t>
      </w:r>
    </w:p>
    <w:p w:rsidR="00333433" w:rsidRPr="00333433" w:rsidRDefault="00333433" w:rsidP="00333433">
      <w:pPr>
        <w:pStyle w:val="Akapitzlist"/>
        <w:ind w:hanging="227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6E02B2" w:rsidRDefault="00333433" w:rsidP="006E02B2">
      <w:pPr>
        <w:pStyle w:val="Akapitzlist"/>
        <w:numPr>
          <w:ilvl w:val="0"/>
          <w:numId w:val="23"/>
        </w:numPr>
        <w:jc w:val="both"/>
        <w:rPr>
          <w:rFonts w:ascii="Calibri" w:hAnsi="Calibri"/>
          <w:color w:val="548DD4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Wnioskodawca zamierzający wyposażyć lub doposażyć st</w:t>
      </w:r>
      <w:r w:rsidR="006E02B2">
        <w:rPr>
          <w:rFonts w:ascii="Calibri" w:hAnsi="Calibri"/>
          <w:sz w:val="24"/>
          <w:szCs w:val="24"/>
          <w:lang w:val="pl-PL"/>
        </w:rPr>
        <w:t xml:space="preserve">anowisko pracy zgodnie </w:t>
      </w:r>
      <w:r w:rsidR="006E02B2">
        <w:rPr>
          <w:rFonts w:ascii="Calibri" w:hAnsi="Calibri"/>
          <w:sz w:val="24"/>
          <w:szCs w:val="24"/>
          <w:lang w:val="pl-PL"/>
        </w:rPr>
        <w:br/>
        <w:t xml:space="preserve">z </w:t>
      </w:r>
      <w:r w:rsidRPr="00333433">
        <w:rPr>
          <w:rFonts w:ascii="Calibri" w:hAnsi="Calibri"/>
          <w:sz w:val="24"/>
          <w:szCs w:val="24"/>
          <w:lang w:val="pl-PL"/>
        </w:rPr>
        <w:t xml:space="preserve">§ 2 ust. 2 regulaminu, składa w Urzędzie właściwym ze względu na siedzibę tego wnioskodawcy lub ze względu na miejsce wykonywania pracy przez skierowanego bezrobotnego </w:t>
      </w:r>
      <w:r w:rsidRPr="00333433">
        <w:rPr>
          <w:rFonts w:ascii="Calibri" w:hAnsi="Calibri"/>
          <w:b/>
          <w:bCs/>
          <w:sz w:val="24"/>
          <w:szCs w:val="24"/>
          <w:lang w:val="pl-PL"/>
        </w:rPr>
        <w:t>wniosek</w:t>
      </w:r>
      <w:r w:rsidR="006E02B2">
        <w:rPr>
          <w:rFonts w:ascii="Calibri" w:hAnsi="Calibri"/>
          <w:sz w:val="24"/>
          <w:szCs w:val="24"/>
          <w:lang w:val="pl-PL"/>
        </w:rPr>
        <w:t xml:space="preserve">, który zawiera </w:t>
      </w:r>
      <w:r w:rsidRPr="006E02B2">
        <w:rPr>
          <w:rFonts w:ascii="Calibri" w:hAnsi="Calibri"/>
          <w:sz w:val="24"/>
          <w:szCs w:val="24"/>
          <w:lang w:val="pl-PL"/>
        </w:rPr>
        <w:t>informacj</w:t>
      </w:r>
      <w:r w:rsidR="00072463">
        <w:rPr>
          <w:rFonts w:ascii="Calibri" w:hAnsi="Calibri"/>
          <w:sz w:val="24"/>
          <w:szCs w:val="24"/>
          <w:lang w:val="pl-PL"/>
        </w:rPr>
        <w:t>e wymienione w § 6 ust. 1 pkt 1</w:t>
      </w:r>
      <w:r w:rsidRPr="006E02B2">
        <w:rPr>
          <w:rFonts w:ascii="Calibri" w:hAnsi="Calibri"/>
          <w:sz w:val="24"/>
          <w:szCs w:val="24"/>
          <w:lang w:val="pl-PL"/>
        </w:rPr>
        <w:t xml:space="preserve"> do 11;</w:t>
      </w:r>
    </w:p>
    <w:p w:rsidR="00333433" w:rsidRPr="00333433" w:rsidRDefault="00333433" w:rsidP="00333433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6E02B2">
      <w:pPr>
        <w:pStyle w:val="Akapitzlist"/>
        <w:numPr>
          <w:ilvl w:val="0"/>
          <w:numId w:val="23"/>
        </w:num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Do wniosku podmiot, przedszkole lub szkoła dołączają oświadczenia o:</w:t>
      </w:r>
    </w:p>
    <w:p w:rsidR="00333433" w:rsidRPr="00333433" w:rsidRDefault="00333433" w:rsidP="00333433">
      <w:pPr>
        <w:pStyle w:val="Akapitzlist"/>
        <w:ind w:left="0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niezmniejszaniu wymiaru czasu pracy pracownika i nierozwiązaniu stosunku pracy z pracownikiem w drodze wypowiedzenia dokonanego przez podmiot, przedszkole lub szkołę albo na mocy porozumienia stron z przyczyn niedotyczących pracowników w okresie 6 miesięcy bezpośrednio poprzedzających dzień złożenia wniosku oraz  w okresie od dnia złożenia wniosku do dnia otrzymania refundacji;</w:t>
      </w:r>
    </w:p>
    <w:p w:rsidR="00333433" w:rsidRPr="00333433" w:rsidRDefault="00333433" w:rsidP="00333433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prowadzeniu przez podmiot działalności gospodarczej w rozumieniu przepisów o swobodzie działalności gospodarczej, przez okres 6 miesięcy bezpośrednio poprzedzających dzień złożenia wniosku, przy czym do wskazanego okresu prowadzenia działalności gospodarczej nie wlicza się okresu zawieszenia działalności gospodarczej, a w przypadku przedszkola i szkoły – prowadzeniu działalności na podstawie ustawy z dnia </w:t>
      </w:r>
      <w:r w:rsidR="0061238B">
        <w:rPr>
          <w:rFonts w:ascii="Calibri" w:hAnsi="Calibri"/>
          <w:sz w:val="24"/>
          <w:szCs w:val="24"/>
          <w:lang w:val="pl-PL"/>
        </w:rPr>
        <w:t>14 grudnia 2016</w:t>
      </w:r>
      <w:r w:rsidRPr="00333433">
        <w:rPr>
          <w:rFonts w:ascii="Calibri" w:hAnsi="Calibri"/>
          <w:sz w:val="24"/>
          <w:szCs w:val="24"/>
          <w:lang w:val="pl-PL"/>
        </w:rPr>
        <w:t xml:space="preserve"> r.</w:t>
      </w:r>
      <w:r w:rsidR="0061238B">
        <w:rPr>
          <w:rFonts w:ascii="Calibri" w:hAnsi="Calibri"/>
          <w:sz w:val="24"/>
          <w:szCs w:val="24"/>
          <w:lang w:val="pl-PL"/>
        </w:rPr>
        <w:t xml:space="preserve"> (Dz.</w:t>
      </w:r>
      <w:r w:rsidR="00072463">
        <w:rPr>
          <w:rFonts w:ascii="Calibri" w:hAnsi="Calibri"/>
          <w:sz w:val="24"/>
          <w:szCs w:val="24"/>
          <w:lang w:val="pl-PL"/>
        </w:rPr>
        <w:t xml:space="preserve"> </w:t>
      </w:r>
      <w:r w:rsidR="0061238B">
        <w:rPr>
          <w:rFonts w:ascii="Calibri" w:hAnsi="Calibri"/>
          <w:sz w:val="24"/>
          <w:szCs w:val="24"/>
          <w:lang w:val="pl-PL"/>
        </w:rPr>
        <w:t>U. z 2019 r. poz</w:t>
      </w:r>
      <w:r w:rsidR="00072463">
        <w:rPr>
          <w:rFonts w:ascii="Calibri" w:hAnsi="Calibri"/>
          <w:sz w:val="24"/>
          <w:szCs w:val="24"/>
          <w:lang w:val="pl-PL"/>
        </w:rPr>
        <w:t>.</w:t>
      </w:r>
      <w:r w:rsidR="0061238B">
        <w:rPr>
          <w:rFonts w:ascii="Calibri" w:hAnsi="Calibri"/>
          <w:sz w:val="24"/>
          <w:szCs w:val="24"/>
          <w:lang w:val="pl-PL"/>
        </w:rPr>
        <w:t xml:space="preserve"> 1148 z późn.zm)</w:t>
      </w:r>
      <w:r w:rsidRPr="00333433">
        <w:rPr>
          <w:rFonts w:ascii="Calibri" w:hAnsi="Calibri"/>
          <w:sz w:val="24"/>
          <w:szCs w:val="24"/>
          <w:lang w:val="pl-PL"/>
        </w:rPr>
        <w:t xml:space="preserve"> </w:t>
      </w:r>
      <w:r w:rsidR="0061238B">
        <w:rPr>
          <w:rFonts w:ascii="Calibri" w:hAnsi="Calibri"/>
          <w:sz w:val="24"/>
          <w:szCs w:val="24"/>
          <w:lang w:val="pl-PL"/>
        </w:rPr>
        <w:t>Prawo oświatowe</w:t>
      </w:r>
      <w:r w:rsidRPr="00333433">
        <w:rPr>
          <w:rFonts w:ascii="Calibri" w:hAnsi="Calibri"/>
          <w:sz w:val="24"/>
          <w:szCs w:val="24"/>
          <w:lang w:val="pl-PL"/>
        </w:rPr>
        <w:t xml:space="preserve"> przez okres 6 miesięcy bezpośrednio poprzedzających dzień złożenia wniosku;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niezaleganiu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61238B" w:rsidRDefault="00333433" w:rsidP="0079285F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niezaleganiu w dniu złożenia wniosku z opłacaniem innych danin publicznych;</w:t>
      </w:r>
    </w:p>
    <w:p w:rsidR="0061238B" w:rsidRPr="0061238B" w:rsidRDefault="0061238B" w:rsidP="0061238B">
      <w:pPr>
        <w:pStyle w:val="Akapitzlist"/>
        <w:rPr>
          <w:rFonts w:ascii="Calibri" w:hAnsi="Calibri"/>
          <w:sz w:val="24"/>
          <w:szCs w:val="24"/>
          <w:lang w:val="pl-PL"/>
        </w:rPr>
      </w:pPr>
    </w:p>
    <w:p w:rsidR="00333433" w:rsidRPr="0061238B" w:rsidRDefault="00333433" w:rsidP="0079285F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  <w:lang w:val="pl-PL"/>
        </w:rPr>
      </w:pPr>
      <w:r w:rsidRPr="0061238B">
        <w:rPr>
          <w:rFonts w:ascii="Calibri" w:hAnsi="Calibri"/>
          <w:sz w:val="24"/>
          <w:szCs w:val="24"/>
          <w:lang w:val="pl-PL"/>
        </w:rPr>
        <w:t>nieposiadaniu w dniu złożenia wniosku nieuregulowanych w terminie zobowiązań cywilnoprawnych;</w:t>
      </w:r>
    </w:p>
    <w:p w:rsidR="00333433" w:rsidRPr="00333433" w:rsidRDefault="00333433" w:rsidP="00333433">
      <w:pPr>
        <w:pStyle w:val="Akapitzlist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niekaralności w okresie 2 lat przed dniem złożenia wniosku za przestępstwo przeciwko obrotowi gospodarczemu w rozumieniu ustawy z dnia 6 czerwca 1997 r. </w:t>
      </w:r>
      <w:r w:rsidRPr="00333433">
        <w:rPr>
          <w:rFonts w:ascii="Calibri" w:hAnsi="Calibri"/>
          <w:sz w:val="24"/>
          <w:szCs w:val="24"/>
          <w:lang w:val="pl-PL"/>
        </w:rPr>
        <w:br/>
        <w:t xml:space="preserve">– Kodeks karny (Dz. U. 2019 poz. 1950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 xml:space="preserve">. zm.) lub ustawy z dnia 28 października 2002 r. o odpowiedzialności podmiotów zbiorowych za czyny zabronione pod groźbą kary (Dz. U. 2019 poz. 628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zm.).</w:t>
      </w:r>
    </w:p>
    <w:p w:rsidR="00333433" w:rsidRPr="00333433" w:rsidRDefault="00333433" w:rsidP="00333433">
      <w:pPr>
        <w:pStyle w:val="Akapitzlist"/>
        <w:ind w:left="0"/>
        <w:jc w:val="both"/>
        <w:rPr>
          <w:rFonts w:ascii="Calibri" w:hAnsi="Calibri"/>
          <w:b/>
          <w:bCs/>
          <w:sz w:val="24"/>
          <w:szCs w:val="24"/>
          <w:lang w:val="pl-PL"/>
        </w:rPr>
      </w:pPr>
    </w:p>
    <w:p w:rsidR="00333433" w:rsidRPr="00333433" w:rsidRDefault="00333433" w:rsidP="006E02B2">
      <w:pPr>
        <w:pStyle w:val="Akapitzlist"/>
        <w:numPr>
          <w:ilvl w:val="0"/>
          <w:numId w:val="23"/>
        </w:num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Do wniosku producent rolny dołącza oświadczenia o:</w:t>
      </w:r>
    </w:p>
    <w:p w:rsidR="00333433" w:rsidRPr="00333433" w:rsidRDefault="00333433" w:rsidP="00333433">
      <w:pPr>
        <w:pStyle w:val="Akapitzlist"/>
        <w:ind w:left="0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niezaleganiu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333433" w:rsidRPr="00333433" w:rsidRDefault="00333433" w:rsidP="00333433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niezaleganiu w dniu złożenia wniosku z opłacaniem innych danin publicznych;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nieposiadaniu w dniu złożenia wniosku nieuregulowanych w terminie zobowiązań cywilnoprawnych;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niekaralności w okresie 2 lat przed dniem złożenia wniosku za przestępstwo przeciwko obrotowi gospodarczemu w rozumieniu ustawy z dnia 6 czerwca 1997 r.</w:t>
      </w:r>
      <w:r w:rsidRPr="00333433">
        <w:rPr>
          <w:rFonts w:ascii="Calibri" w:hAnsi="Calibri"/>
          <w:sz w:val="24"/>
          <w:szCs w:val="24"/>
          <w:lang w:val="pl-PL"/>
        </w:rPr>
        <w:br/>
        <w:t xml:space="preserve"> – Kodeks karny (Dz. U. 2019 poz. 1950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 xml:space="preserve">. zm.) lub ustawy z dnia 28 października 2002 r. o odpowiedzialności podmiotów zbiorowych za czyny zabronione pod groźbą kary (Dz. U. 2019 poz. 628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informację o niezmniejszaniu wymiaru czasu pracy pracownika i nierozwiązaniu 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oświadczenie o posiadaniu gospodarstwa rolnego w rozumieniu przepisów o podatku rolnym lub prowadzeniu działu specjalnego produkcji rolnej w rozumieniu przepisów o podatku dochodowym od osób fizycznych lub przepisów o podatku dochodowym od osób prawnych, przez okres co najmniej 6 miesięcy bezpośrednio poprzedzających dzień złożenia wniosku;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dokumenty potwierdzające zatrudnienie w okresie 6 miesięcy bezpośrednio poprzedzających dzień złożenia wniosku, w każdym miesiącu, co najmniej jednego pracownika na podstawie stosunku pracy w pełnym wymiarze czasu pracy oraz dokumenty potwierdzające jego ubezpieczenie.</w:t>
      </w:r>
    </w:p>
    <w:p w:rsidR="00333433" w:rsidRPr="00333433" w:rsidRDefault="00333433" w:rsidP="00333433">
      <w:p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6E02B2" w:rsidRDefault="00333433" w:rsidP="006E02B2">
      <w:pPr>
        <w:pStyle w:val="Akapitzlist"/>
        <w:numPr>
          <w:ilvl w:val="0"/>
          <w:numId w:val="23"/>
        </w:num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6E02B2">
        <w:rPr>
          <w:rFonts w:ascii="Calibri" w:hAnsi="Calibri"/>
          <w:b/>
          <w:bCs/>
          <w:sz w:val="24"/>
          <w:szCs w:val="24"/>
          <w:lang w:val="pl-PL"/>
        </w:rPr>
        <w:t>Do wniosku żłobek lub klub dziecięcy lub podmiot świadczący usługi rehabilitacyjne dołączają oświadczenia o:</w:t>
      </w:r>
    </w:p>
    <w:p w:rsidR="00333433" w:rsidRPr="00333433" w:rsidRDefault="00333433" w:rsidP="00333433">
      <w:p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niezaleganiu w dniu złożenia wniosku z wypłacaniem wynagrodzeń pracownikom oraz z opłacaniem należnych składek na ubezpieczenia społeczne, ubezpieczenie zdrowotne, Fundusz Pracy, Fundusz Gwarantowanych Świadczeń Pracowniczych, </w:t>
      </w:r>
      <w:r w:rsidRPr="00333433">
        <w:rPr>
          <w:rFonts w:ascii="Calibri" w:hAnsi="Calibri"/>
          <w:sz w:val="24"/>
          <w:szCs w:val="24"/>
          <w:lang w:val="pl-PL"/>
        </w:rPr>
        <w:lastRenderedPageBreak/>
        <w:t>Państwowy Fundusz Rehabilitacji Osób Niepełnosprawnych oraz Fundusz Emerytur Pomostowych;</w:t>
      </w:r>
    </w:p>
    <w:p w:rsidR="00333433" w:rsidRPr="00333433" w:rsidRDefault="00333433" w:rsidP="00333433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niezaleganiu w dniu złożenia wniosku z opłacaniem innych danin publicznych;</w:t>
      </w:r>
    </w:p>
    <w:p w:rsidR="00333433" w:rsidRPr="00333433" w:rsidRDefault="00333433" w:rsidP="00333433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nieposiadaniu w dniu złożenia wniosku nieuregulowanych w terminie zobowiązań cywilnoprawnych;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niekaralności w okresie 2 lat przed dniem złożenia wniosku za przestępstwo przeciwko obrotowi gospodarczemu w rozumieniu ustawy z dnia 6 czerwca 1997 r. </w:t>
      </w:r>
      <w:r w:rsidRPr="00333433">
        <w:rPr>
          <w:rFonts w:ascii="Calibri" w:hAnsi="Calibri"/>
          <w:sz w:val="24"/>
          <w:szCs w:val="24"/>
          <w:lang w:val="pl-PL"/>
        </w:rPr>
        <w:br/>
        <w:t xml:space="preserve">– Kodeks karny (Dz. U. 2019 poz. 1950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 xml:space="preserve">. zm.) lub ustawy z dnia 28 października 2002 r. o odpowiedzialności podmiotów zbiorowych za czyny zabronione pod groźbą kary (Dz. U. 2019 poz. 628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zm.);</w:t>
      </w:r>
    </w:p>
    <w:p w:rsidR="00333433" w:rsidRPr="00333433" w:rsidRDefault="00333433" w:rsidP="00333433">
      <w:pPr>
        <w:ind w:left="34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informację o niezmniejszaniu wymiaru czasu pracy pracownika i nierozwiązaniu stosunku pracy z pracownikiem w drodze wypowiedzenia dokonanego przez żłobek lub klub dziecięcy lub podmiot świadczący usługi rehabilitacyjne albo na mocy porozumienia stron z przyczyn niedotyczących pracowników w okresie 6 miesięcy bezpośrednio poprzedzających dzień złożenia wniosku oraz w okresie od  dnia  złożenia wniosku do dnia otrzymania refundacji.</w:t>
      </w:r>
    </w:p>
    <w:p w:rsidR="00333433" w:rsidRPr="00333433" w:rsidRDefault="00333433" w:rsidP="00333433">
      <w:p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6E02B2">
      <w:pPr>
        <w:pStyle w:val="Akapitzlist"/>
        <w:numPr>
          <w:ilvl w:val="0"/>
          <w:numId w:val="23"/>
        </w:num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 xml:space="preserve">Wnioskodawca ubiegający się o pomoc de </w:t>
      </w:r>
      <w:proofErr w:type="spellStart"/>
      <w:r w:rsidRPr="00333433">
        <w:rPr>
          <w:rFonts w:ascii="Calibri" w:hAnsi="Calibri"/>
          <w:b/>
          <w:bCs/>
          <w:sz w:val="24"/>
          <w:szCs w:val="24"/>
          <w:lang w:val="pl-PL"/>
        </w:rPr>
        <w:t>minimis</w:t>
      </w:r>
      <w:proofErr w:type="spellEnd"/>
      <w:r w:rsidRPr="00333433">
        <w:rPr>
          <w:rFonts w:ascii="Calibri" w:hAnsi="Calibri"/>
          <w:b/>
          <w:bCs/>
          <w:sz w:val="24"/>
          <w:szCs w:val="24"/>
          <w:lang w:val="pl-PL"/>
        </w:rPr>
        <w:t>, do wniosku o refundację dołącza dodatkowo:</w:t>
      </w:r>
    </w:p>
    <w:p w:rsidR="00333433" w:rsidRPr="00333433" w:rsidRDefault="00333433" w:rsidP="00333433">
      <w:pPr>
        <w:pStyle w:val="Akapitzlist"/>
        <w:ind w:left="0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informacje określone w przepisach wydanych na podstawie art. 37 ust. 2a ustawy z dnia 30 kwietnia 2004 r. o postępowaniu w sprawach dotyczących pomocy publicznej (Dz.</w:t>
      </w:r>
      <w:r w:rsidR="00072463">
        <w:rPr>
          <w:rFonts w:ascii="Calibri" w:hAnsi="Calibri"/>
          <w:sz w:val="24"/>
          <w:szCs w:val="24"/>
          <w:lang w:val="pl-PL"/>
        </w:rPr>
        <w:t xml:space="preserve"> </w:t>
      </w:r>
      <w:r w:rsidRPr="00333433">
        <w:rPr>
          <w:rFonts w:ascii="Calibri" w:hAnsi="Calibri"/>
          <w:sz w:val="24"/>
          <w:szCs w:val="24"/>
          <w:lang w:val="pl-PL"/>
        </w:rPr>
        <w:t xml:space="preserve">U. 2018 poz. 362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zm.),</w:t>
      </w:r>
    </w:p>
    <w:p w:rsidR="00333433" w:rsidRPr="00333433" w:rsidRDefault="00333433" w:rsidP="00333433">
      <w:pPr>
        <w:pStyle w:val="Akapitzli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zaświadczenia lub oświadczenie o pomocy de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minimis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 xml:space="preserve"> w zakresie, o którym mowa w art. 37 ustawy z dnia 30 kwietnia 2004 r. o postępowaniu w sprawach dotyczących pomocy publicznej (Dz.</w:t>
      </w:r>
      <w:r w:rsidR="00072463">
        <w:rPr>
          <w:rFonts w:ascii="Calibri" w:hAnsi="Calibri"/>
          <w:sz w:val="24"/>
          <w:szCs w:val="24"/>
          <w:lang w:val="pl-PL"/>
        </w:rPr>
        <w:t xml:space="preserve"> </w:t>
      </w:r>
      <w:r w:rsidRPr="00333433">
        <w:rPr>
          <w:rFonts w:ascii="Calibri" w:hAnsi="Calibri"/>
          <w:sz w:val="24"/>
          <w:szCs w:val="24"/>
          <w:lang w:val="pl-PL"/>
        </w:rPr>
        <w:t xml:space="preserve">U. 2018 poz. 362 z </w:t>
      </w:r>
      <w:proofErr w:type="spellStart"/>
      <w:r w:rsidRPr="00333433">
        <w:rPr>
          <w:rFonts w:ascii="Calibri" w:hAnsi="Calibri"/>
          <w:sz w:val="24"/>
          <w:szCs w:val="24"/>
          <w:lang w:val="pl-PL"/>
        </w:rPr>
        <w:t>późn</w:t>
      </w:r>
      <w:proofErr w:type="spellEnd"/>
      <w:r w:rsidRPr="00333433">
        <w:rPr>
          <w:rFonts w:ascii="Calibri" w:hAnsi="Calibri"/>
          <w:sz w:val="24"/>
          <w:szCs w:val="24"/>
          <w:lang w:val="pl-PL"/>
        </w:rPr>
        <w:t>. zm.).</w:t>
      </w:r>
    </w:p>
    <w:p w:rsidR="00333433" w:rsidRPr="00333433" w:rsidRDefault="00333433" w:rsidP="00333433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7</w:t>
      </w: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u w:val="single"/>
          <w:lang w:val="pl-PL"/>
        </w:rPr>
        <w:t>Złożony wniosek może zostać uwzględniony przez Urząd, gdy jest kompletny i  prawidłowo sporządzony, a Urząd dysponuje środkami na jego sfinansowanie.</w:t>
      </w:r>
    </w:p>
    <w:p w:rsidR="00333433" w:rsidRPr="00333433" w:rsidRDefault="00333433" w:rsidP="00333433">
      <w:pPr>
        <w:pStyle w:val="Akapitzlist"/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Dyrektor Urzędu celem wstępnego opiniowania wniosków o refundację powołuje Komisję.</w:t>
      </w:r>
    </w:p>
    <w:p w:rsidR="00333433" w:rsidRPr="00333433" w:rsidRDefault="00333433" w:rsidP="00333433">
      <w:pPr>
        <w:pStyle w:val="Akapitzlist"/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Wyznaczenie osób do składu Komisji następuje z uwzględnieniem odpowiednich kwalifikacji i doświadczenia zawodowego.</w:t>
      </w:r>
    </w:p>
    <w:p w:rsidR="00333433" w:rsidRPr="00333433" w:rsidRDefault="00333433" w:rsidP="00333433">
      <w:pPr>
        <w:pStyle w:val="Akapitzlist"/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Komisja jest organem opiniodawczym Dyrektora Urzędu powołanym do celów opiniowania wniosków w sprawie refundacji kosztów wyposażenia lub doposażenia stanowiska pracy. Ostateczna decyzja w sprawie uwzględnienia lub nieuwzględnienia wniosku o refundację należy do Dyrektora Urzędu.</w:t>
      </w:r>
    </w:p>
    <w:p w:rsidR="00333433" w:rsidRPr="00333433" w:rsidRDefault="00333433" w:rsidP="00333433">
      <w:pPr>
        <w:pStyle w:val="Akapitzlist"/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Komisja może zakwestionować wydatki, jeżeli:</w:t>
      </w:r>
    </w:p>
    <w:p w:rsidR="00333433" w:rsidRPr="00333433" w:rsidRDefault="00333433" w:rsidP="0079285F">
      <w:pPr>
        <w:pStyle w:val="Akapitzlist"/>
        <w:numPr>
          <w:ilvl w:val="1"/>
          <w:numId w:val="3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lastRenderedPageBreak/>
        <w:t>uzna je za nieuzasadnione ze względu na specyfikację refundowanego stanowiska pracy dla bezrobotnego,</w:t>
      </w:r>
    </w:p>
    <w:p w:rsidR="00333433" w:rsidRPr="00333433" w:rsidRDefault="00333433" w:rsidP="0079285F">
      <w:pPr>
        <w:pStyle w:val="Akapitzlist"/>
        <w:numPr>
          <w:ilvl w:val="1"/>
          <w:numId w:val="3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uzna, że ich ceny odbiegają od aktualnych wartości rynkowych,</w:t>
      </w:r>
    </w:p>
    <w:p w:rsidR="00333433" w:rsidRPr="00333433" w:rsidRDefault="00333433" w:rsidP="0079285F">
      <w:pPr>
        <w:pStyle w:val="Akapitzlist"/>
        <w:numPr>
          <w:ilvl w:val="1"/>
          <w:numId w:val="3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przekroczą maksymalną, przyjętą przez Urząd kwotę udzielanej refundacji.</w:t>
      </w:r>
    </w:p>
    <w:p w:rsidR="00333433" w:rsidRPr="00333433" w:rsidRDefault="00333433" w:rsidP="0033343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Prace Komisji są oparte na zasadach równego traktowania podmiotów wnioskujących o refundację, bezstronności postępowania zgodnie z obowiązującymi przepisami prawa oraz wiedzy i doświadczeniu osób wchodzących w skład Komisji.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hAnsi="Calibri"/>
          <w:b/>
          <w:bCs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8</w:t>
      </w:r>
    </w:p>
    <w:p w:rsidR="00333433" w:rsidRPr="00333433" w:rsidRDefault="00333433" w:rsidP="00333433">
      <w:pPr>
        <w:pStyle w:val="Akapitzlist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Tekstpodstawowy"/>
        <w:numPr>
          <w:ilvl w:val="0"/>
          <w:numId w:val="39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Refundacja kosztów wyposażenia lub doposażenia stanowiska pracy jest dokonywana przez Starostę na wniosek podmiotu po:</w:t>
      </w:r>
    </w:p>
    <w:p w:rsidR="00333433" w:rsidRPr="00333433" w:rsidRDefault="00333433" w:rsidP="00333433">
      <w:pPr>
        <w:pStyle w:val="Tekstpodstawowy"/>
        <w:tabs>
          <w:tab w:val="left" w:pos="426"/>
        </w:tabs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przedłożeniu rozliczenia poniesionych kosztów w okresie od dnia zawarcia umowy do dnia wskazanego w umowie, zawierającego zestawienie kwot wydatkowanych na poszczególne wydatki ujęte w szczegółowej specyfikacji, </w:t>
      </w:r>
    </w:p>
    <w:p w:rsidR="00333433" w:rsidRPr="00333433" w:rsidRDefault="00333433" w:rsidP="00333433">
      <w:pPr>
        <w:pStyle w:val="Tekstpodstawowy"/>
        <w:tabs>
          <w:tab w:val="left" w:pos="851"/>
        </w:tabs>
        <w:spacing w:after="0"/>
        <w:ind w:left="851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przeprowadzeniu wizyty monitorującej w lokalu wskazanym we wniosku i stwierdzeniu utworzenia stanowiska pracy, jego wyposażenia lub doposażenia,</w:t>
      </w:r>
    </w:p>
    <w:p w:rsidR="00333433" w:rsidRPr="00333433" w:rsidRDefault="00333433" w:rsidP="00333433">
      <w:pPr>
        <w:pStyle w:val="Tekstpodstawowy"/>
        <w:tabs>
          <w:tab w:val="left" w:pos="851"/>
        </w:tabs>
        <w:spacing w:after="0"/>
        <w:jc w:val="both"/>
        <w:rPr>
          <w:rFonts w:ascii="Calibri" w:eastAsia="Calibri" w:hAnsi="Calibri" w:cs="Calibri"/>
          <w:color w:val="FF0000"/>
          <w:u w:color="FF0000"/>
        </w:rPr>
      </w:pPr>
    </w:p>
    <w:p w:rsidR="00333433" w:rsidRPr="00333433" w:rsidRDefault="00333433" w:rsidP="0079285F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zatrudnieniu na tym stanowisku skierowanego bezrobotnego,</w:t>
      </w:r>
    </w:p>
    <w:p w:rsidR="00333433" w:rsidRPr="00333433" w:rsidRDefault="00333433" w:rsidP="00333433">
      <w:pPr>
        <w:pStyle w:val="Tekstpodstawowy"/>
        <w:tabs>
          <w:tab w:val="left" w:pos="851"/>
        </w:tabs>
        <w:spacing w:after="0"/>
        <w:jc w:val="both"/>
        <w:rPr>
          <w:rFonts w:ascii="Calibri" w:eastAsia="Calibri" w:hAnsi="Calibri" w:cs="Calibri"/>
        </w:rPr>
      </w:pPr>
    </w:p>
    <w:p w:rsidR="00333433" w:rsidRDefault="00333433" w:rsidP="0079285F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spełnieniu pozostałych warunków określonych w umowie.</w:t>
      </w:r>
    </w:p>
    <w:p w:rsidR="006E02B2" w:rsidRDefault="006E02B2" w:rsidP="006E02B2">
      <w:pPr>
        <w:pStyle w:val="Akapitzlist"/>
        <w:rPr>
          <w:rFonts w:ascii="Calibri" w:hAnsi="Calibri"/>
        </w:rPr>
      </w:pPr>
    </w:p>
    <w:p w:rsidR="006E02B2" w:rsidRPr="00333433" w:rsidRDefault="006E02B2" w:rsidP="006E02B2">
      <w:pPr>
        <w:pStyle w:val="Tekstpodstawowy"/>
        <w:spacing w:after="0"/>
        <w:ind w:left="851"/>
        <w:jc w:val="both"/>
        <w:rPr>
          <w:rFonts w:ascii="Calibri" w:hAnsi="Calibri"/>
        </w:rPr>
      </w:pPr>
    </w:p>
    <w:p w:rsidR="00333433" w:rsidRPr="006E02B2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eastAsia="Calibri" w:hAnsi="Calibri" w:cs="Calibri"/>
        </w:rPr>
      </w:pPr>
      <w:r w:rsidRPr="00333433">
        <w:rPr>
          <w:rFonts w:ascii="Calibri" w:hAnsi="Calibri"/>
        </w:rPr>
        <w:t xml:space="preserve">W rozliczeniu, o którym mowa w ust. 1 pkt 1 Wnioskodawca zobowiązany jest wykazać kwoty wydatków z uwzględnieniem podatku od towarów i usług. </w:t>
      </w:r>
    </w:p>
    <w:p w:rsidR="006E02B2" w:rsidRPr="00333433" w:rsidRDefault="006E02B2" w:rsidP="006E02B2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Warunkiem niezbędnym do uzyskania refundacji, obok spełnienia warunków z ust. 1, jest wcześniejsze zawarcie umowy z Prezydentem Miasta Torunia na piśmie.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Zawarcie umowy następuje w drodze zgodnego oświadczenia woli stron. Żadnej ze stron nie przysługuje roszczenie o jej zawarcie.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Umowa o refundację zawierana jest w terminie do 2 miesięcy od dnia skutecznego powiadomienia o sposobie rozpatrzenia wniosku. Niepodpisanie umowy w ww. terminie z przyczyn leżących po stronie podmiotu, przedszkola, szkoły,</w:t>
      </w:r>
      <w:r w:rsidRPr="00333433">
        <w:rPr>
          <w:rFonts w:ascii="Calibri" w:hAnsi="Calibri"/>
          <w:b/>
          <w:bCs/>
        </w:rPr>
        <w:t xml:space="preserve"> </w:t>
      </w:r>
      <w:r w:rsidRPr="00333433">
        <w:rPr>
          <w:rFonts w:ascii="Calibri" w:hAnsi="Calibri"/>
        </w:rPr>
        <w:t>żłobka, klubu dziecięcego, producenta rolnego lub podmiotu świadczącego usługi rehabilitacyjne, traktowane jest  jako rezygnacja z refundacji wydatków.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Kwota refundacji może być przeznaczona w szczególności na zakup środków trwałych, urządzeń i maszyn – związanych bezpośrednio z tworzonym stanowiskiem pracy. </w:t>
      </w:r>
      <w:r w:rsidRPr="006E02B2">
        <w:rPr>
          <w:rFonts w:ascii="Calibri" w:hAnsi="Calibri"/>
          <w:b/>
        </w:rPr>
        <w:t xml:space="preserve">Beneficjent ma obowiązek pomniejszenia wartości środka trwałego zakupionego </w:t>
      </w:r>
      <w:r w:rsidRPr="006E02B2">
        <w:rPr>
          <w:rFonts w:ascii="Calibri" w:hAnsi="Calibri"/>
          <w:b/>
        </w:rPr>
        <w:br/>
        <w:t>na podstawie refundacji wyposażenia/doposażenia stanowiska pracy w ramach projektu 8.2.1 Aktywna Kobieta o wartość dofinansowania dla celów obliczenia odpisów amortyzacyjnych stanowiących koszt uzyskania przychodów</w:t>
      </w:r>
      <w:r w:rsidRPr="00333433">
        <w:rPr>
          <w:rFonts w:ascii="Calibri" w:hAnsi="Calibri"/>
        </w:rPr>
        <w:t>.</w:t>
      </w:r>
    </w:p>
    <w:p w:rsidR="00072463" w:rsidRDefault="00072463" w:rsidP="00072463">
      <w:pPr>
        <w:pStyle w:val="Akapitzlist"/>
        <w:rPr>
          <w:rFonts w:ascii="Calibri" w:hAnsi="Calibri"/>
        </w:rPr>
      </w:pPr>
    </w:p>
    <w:p w:rsidR="00072463" w:rsidRPr="00333433" w:rsidRDefault="00072463" w:rsidP="00072463">
      <w:pPr>
        <w:pStyle w:val="Tekstpodstawowy"/>
        <w:spacing w:after="0"/>
        <w:ind w:left="426"/>
        <w:jc w:val="both"/>
        <w:rPr>
          <w:rFonts w:ascii="Calibri" w:hAnsi="Calibri"/>
        </w:rPr>
      </w:pPr>
      <w:bookmarkStart w:id="0" w:name="_GoBack"/>
      <w:bookmarkEnd w:id="0"/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lastRenderedPageBreak/>
        <w:t xml:space="preserve">Dopuszczalnymi dokumentami przy rozliczeniu się z poniesionych kosztów są: faktury, rachunki, umowy kupna sprzedaży wraz z dowodami przelewów lub wpłat. </w:t>
      </w:r>
    </w:p>
    <w:p w:rsidR="00333433" w:rsidRPr="00333433" w:rsidRDefault="00333433" w:rsidP="00333433">
      <w:pPr>
        <w:pStyle w:val="Akapitzlist"/>
        <w:rPr>
          <w:rFonts w:ascii="Calibri" w:eastAsia="Calibri" w:hAnsi="Calibri" w:cs="Calibri"/>
          <w:lang w:val="pl-PL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Wydatki dokonane na podstawie umów cywilnoprawnych będą uznane za  kwalifikowane, w przypadku jednostkowego zakupu od kwoty 3.500,00 zł. Od  dokonanej umowy kupna sprzedaży musi być odprowadzony podatek od czynności cywilnoprawnych. Dokument potwierdzający wpłatę należnego podatku należy przedłożyć w momencie rozliczenia. Umowy te nie mogą być zawarte z członkami rodziny oraz innymi osobami zamieszkałymi pod tym samym adresem co podmiot. W  uzasadnionych przypadkach na żądanie Urzędu umowa kupna-sprzedaży powinna posiadać wycenę wartości zakupionej rzeczy dokonanej przez rzeczoznawcę potwierdzającą wartość zakupionego sprzętu.</w:t>
      </w:r>
    </w:p>
    <w:p w:rsidR="00333433" w:rsidRPr="00333433" w:rsidRDefault="00333433" w:rsidP="00333433">
      <w:pPr>
        <w:pStyle w:val="Akapitzlist"/>
        <w:rPr>
          <w:rFonts w:ascii="Calibri" w:eastAsia="Calibri" w:hAnsi="Calibri" w:cs="Calibri"/>
          <w:lang w:val="pl-PL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W przypadku wydatków w walucie obcej, w rozliczeniu poniesione wydatki zostaną przeliczone na PLN według kursu średniego ogłaszanego przez NBP, z ostatniego dnia roboczego poprzedzającego dzień zapłaty za zakupiony towar lub usługę.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 poniesienie wydatku uznaje się moment faktycznego dokonania zapłaty, to  jest  dokonania przelewu, zapłaty gotówką, płatność kartą płatniczą.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W przypadku zakupów realizowanych za pośrednictwem osób trzecich (płatność za pobraniem, system </w:t>
      </w:r>
      <w:proofErr w:type="spellStart"/>
      <w:r w:rsidRPr="00333433">
        <w:rPr>
          <w:rFonts w:ascii="Calibri" w:hAnsi="Calibri"/>
        </w:rPr>
        <w:t>PayU</w:t>
      </w:r>
      <w:proofErr w:type="spellEnd"/>
      <w:r w:rsidRPr="00333433">
        <w:rPr>
          <w:rFonts w:ascii="Calibri" w:hAnsi="Calibri"/>
        </w:rPr>
        <w:t xml:space="preserve">, </w:t>
      </w:r>
      <w:proofErr w:type="spellStart"/>
      <w:r w:rsidRPr="00333433">
        <w:rPr>
          <w:rFonts w:ascii="Calibri" w:hAnsi="Calibri"/>
        </w:rPr>
        <w:t>PayPal</w:t>
      </w:r>
      <w:proofErr w:type="spellEnd"/>
      <w:r w:rsidRPr="00333433">
        <w:rPr>
          <w:rFonts w:ascii="Calibri" w:hAnsi="Calibri"/>
        </w:rPr>
        <w:t>, itp.) wymagane jest dostarczenie informacji od sprzedawcy o zapłacie za zakupiony towar/usługę z podaniem daty zapłaty.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Utworzenie stanowiska pracy powinno nastąpić w terminie jednego miesiąca od daty zawarcia umowy, w uzasadnionych przypadkach umowa może przewidywać dłuższy termin realizacji.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W przypadku rozwiązania umowy o pracę z pracownikiem zatrudnionym na utworzonym stanowisku pracy, podmiot zobowiązany jest zatrudnić nową osobę bezrobotną,</w:t>
      </w:r>
      <w:r w:rsidRPr="00333433">
        <w:rPr>
          <w:rFonts w:ascii="Calibri" w:hAnsi="Calibri"/>
          <w:b/>
          <w:bCs/>
        </w:rPr>
        <w:t xml:space="preserve"> </w:t>
      </w:r>
      <w:r w:rsidRPr="00333433">
        <w:rPr>
          <w:rFonts w:ascii="Calibri" w:hAnsi="Calibri"/>
        </w:rPr>
        <w:t>skierowaną przez Urząd na to miejsce pracy, w terminie niezwłocznym od powstania wakatu, maksymalnie w terminie do  3  miesięcy.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Dokumenty księgowe potwierdzające wydatkowanie środków sporządzone w języku innym niż język polski wymagają przedłożenia tłumaczenia dokonanego przez tłumacza przysięgłego. Koszt związany z dokonaniem tłumaczenia ponosi Wnioskodawca.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Dokonywanie płatności związanych z przyznaną refundacją następuje jedynie za pośrednictwem rachunku płatniczego Wnioskodawcy, gdy jednorazowa wartość transakcji przekracza 15.000,00 zł.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Przed dokonaniem wypłaty refundacji i skierowaniem osoby zarejestrowanej Urząd stwierdza utworzenie stanowiska pracy, jego wyposażenie lub doposażenie poprzez wizytę monitorującą.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Na ofertę pracy w ramach refundacji kosztów wyposażenia/doposażenia stanowiska pracy mogą być kierowani bezrobotni, spełniający kryteria projektu oraz co najmniej jeden z następujących warunków:</w:t>
      </w:r>
    </w:p>
    <w:p w:rsidR="00333433" w:rsidRPr="00333433" w:rsidRDefault="00333433" w:rsidP="00333433">
      <w:pPr>
        <w:pStyle w:val="Akapitzlist"/>
        <w:rPr>
          <w:rFonts w:ascii="Calibri" w:hAnsi="Calibri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69"/>
        </w:numPr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lastRenderedPageBreak/>
        <w:t>pozostają bez stałego zatrudnienia w okresie co najmniej 6 miesięcy poprzedzających dzień przystąpienia do projektu;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>do dnia poprzedzającego przystąpienie do projektu ukończyły 50 rok życia;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są osobami dorosłymi samotnie wychowującymi co najmniej jedno dziecko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lub posiadającymi na utrzymaniu osobę zależną w rozumieniu art.2 ust.1 pkt 21 Ustawy</w:t>
      </w:r>
      <w:r w:rsidRPr="00333433">
        <w:rPr>
          <w:rFonts w:asciiTheme="minorHAnsi" w:hAnsiTheme="minorHAnsi"/>
          <w:color w:val="000000" w:themeColor="text1"/>
          <w:sz w:val="24"/>
          <w:szCs w:val="24"/>
          <w:u w:color="FF0000"/>
          <w:lang w:val="pl-PL"/>
        </w:rPr>
        <w:t>;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nie posiadają wykształcenia średniego lub zasadniczego zawodowego, zgodnie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 xml:space="preserve">z Międzynarodową Standardową Klasyfikacją Edukacji (ISCED) na poziomie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ISCED 3 włącznie lub w okresie do dwóch lat od momentu zakończenia edukacji nie podjęły pierwszego stałego zatrudnienia (niepełne podstawowe, podstawowe, gimnazjalne)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tabs>
          <w:tab w:val="left" w:pos="426"/>
        </w:tabs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pracuje w sektorze lub w zawodzie, w którym różnica w poziomie zatrudnienia kobiet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i mężczyzn jest co najmniej 25% wyższa niż przeciętna różnica w poziomie zatrudnienia kobiet i mężczyzn we wszystkich sektorach gospodarki narodowej Rzeczypospolitej Polskiej oraz należy do grupy będącej w mniejszości w danym sektorze lub zawodzie,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tabs>
          <w:tab w:val="left" w:pos="426"/>
        </w:tabs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są członkiniami mniejszości narodowej lub etnicznej w rozumieniu ustawy z dnia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6 stycznia 2005 r. o mniejszościach narodowych i etnicznych oraz o języku regionalnym (Dz. U. z 2017 r. poz. 823) oraz w celu zwiększenia szans na uzyskanie zatrudnienia musi poprawić znajomość języka, podnieść kwalifikacje lub kompetencje zawodowe lub zdobyć doświadczenie zawodowe;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tabs>
          <w:tab w:val="left" w:pos="426"/>
        </w:tabs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pozostają bez stałego zatrudnienia za wynagrodzeniem w okresie co najmniej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24 miesięcy poprzedzających dzień przystąpienia do projektu,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tabs>
          <w:tab w:val="left" w:pos="426"/>
        </w:tabs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pozostają bez stałego zatrudnienia za wynagrodzeniem w okresie co najmniej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12 miesięcy poprzedzających dzień przystąpienia do projektu oraz spełniają co najmniej jeden z warunków wskazanych w ust. 1 pkt 2-7;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tabs>
          <w:tab w:val="left" w:pos="426"/>
        </w:tabs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niepełnosprawni należy przez to rozumieć bezrobotną, która posiada długotrwale naruszoną sprawność fizyczną, umysłową, intelektualną lub sensoryczną, utrudniającą jej, w połączeniu z innymi barierami, pełne i skuteczne uczestnictwo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w środowisku pracy na równych zasadach z pozostałymi pracownikami;</w:t>
      </w:r>
    </w:p>
    <w:p w:rsidR="00333433" w:rsidRPr="00333433" w:rsidRDefault="00333433" w:rsidP="00333433">
      <w:pPr>
        <w:pStyle w:val="Akapitzlist"/>
        <w:rPr>
          <w:rFonts w:ascii="Calibri" w:hAnsi="Calibri"/>
          <w:lang w:val="pl-PL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Na utworzone stanowisko pracy nie </w:t>
      </w:r>
      <w:r w:rsidR="006E02B2">
        <w:rPr>
          <w:rFonts w:ascii="Calibri" w:hAnsi="Calibri"/>
        </w:rPr>
        <w:t>będą kierowane osoby bezrobotne:</w:t>
      </w:r>
      <w:r w:rsidRPr="00333433">
        <w:rPr>
          <w:rFonts w:ascii="Calibri" w:hAnsi="Calibri"/>
        </w:rPr>
        <w:t xml:space="preserve"> </w:t>
      </w:r>
    </w:p>
    <w:p w:rsidR="00333433" w:rsidRPr="00333433" w:rsidRDefault="00333433" w:rsidP="0079285F">
      <w:pPr>
        <w:pStyle w:val="Akapitzlist"/>
        <w:numPr>
          <w:ilvl w:val="0"/>
          <w:numId w:val="4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które były zatrudnione lub wykonywały inną pracę zarobkową u Wnioskodawcy, w ciągu ostatnich 12 miesięcy od daty złożenia wniosku,</w:t>
      </w:r>
    </w:p>
    <w:p w:rsidR="00333433" w:rsidRPr="00333433" w:rsidRDefault="00333433" w:rsidP="0079285F">
      <w:pPr>
        <w:pStyle w:val="Akapitzlist"/>
        <w:numPr>
          <w:ilvl w:val="0"/>
          <w:numId w:val="4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są współmałżonkiem, zstępnym, wstępnym Wnioskodawcy.</w:t>
      </w: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  <w:sz w:val="36"/>
          <w:szCs w:val="36"/>
        </w:rPr>
      </w:pP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</w:rPr>
      </w:pPr>
      <w:r w:rsidRPr="00333433">
        <w:rPr>
          <w:rFonts w:ascii="Calibri" w:hAnsi="Calibri"/>
          <w:b/>
          <w:bCs/>
        </w:rPr>
        <w:t>§ 9</w:t>
      </w:r>
    </w:p>
    <w:p w:rsidR="00333433" w:rsidRPr="00333433" w:rsidRDefault="00333433" w:rsidP="006E02B2">
      <w:pPr>
        <w:pStyle w:val="Tekstpodstawowy"/>
        <w:ind w:left="426"/>
        <w:jc w:val="both"/>
        <w:rPr>
          <w:rFonts w:ascii="Calibri" w:hAnsi="Calibri"/>
        </w:rPr>
      </w:pPr>
      <w:r w:rsidRPr="00333433">
        <w:rPr>
          <w:rFonts w:ascii="Calibri" w:hAnsi="Calibri"/>
          <w:u w:val="single"/>
        </w:rPr>
        <w:t>Umowa</w:t>
      </w:r>
      <w:r w:rsidRPr="00333433">
        <w:rPr>
          <w:rFonts w:ascii="Calibri" w:hAnsi="Calibri"/>
        </w:rPr>
        <w:t xml:space="preserve">, o której mowa w § 8 ust. 3 i 4 regulaminu, </w:t>
      </w:r>
      <w:r w:rsidRPr="00333433">
        <w:rPr>
          <w:rFonts w:ascii="Calibri" w:hAnsi="Calibri"/>
          <w:u w:val="single"/>
        </w:rPr>
        <w:t>zobowiązuje wnioskodawcę do</w:t>
      </w:r>
      <w:r w:rsidRPr="00333433">
        <w:rPr>
          <w:rFonts w:ascii="Calibri" w:hAnsi="Calibri"/>
        </w:rPr>
        <w:t>:</w:t>
      </w:r>
    </w:p>
    <w:p w:rsidR="00333433" w:rsidRPr="00333433" w:rsidRDefault="00333433" w:rsidP="0079285F">
      <w:pPr>
        <w:pStyle w:val="Tekstpodstawowy"/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zatrudnienia na wyposażonym lub doposażonym stanowisku pracy skierowanego bezrobotnego przez okres co najmniej 24 miesięcy w pełnym wymiarze czasu pracy, a w przypadku zatrudnienia na wyposażonym lub doposażonym stanowisku pracy, o którym mowa w § 2 ust. 2 regula</w:t>
      </w:r>
      <w:r w:rsidR="006E02B2">
        <w:rPr>
          <w:rFonts w:ascii="Calibri" w:hAnsi="Calibri"/>
        </w:rPr>
        <w:t>minu, skierowanego bezrobotnego</w:t>
      </w:r>
      <w:r w:rsidRPr="00333433">
        <w:rPr>
          <w:rFonts w:ascii="Calibri" w:hAnsi="Calibri"/>
        </w:rPr>
        <w:t xml:space="preserve"> – co najmniej w połowie wymiaru czasu pracy; </w:t>
      </w:r>
    </w:p>
    <w:p w:rsidR="00333433" w:rsidRPr="00333433" w:rsidRDefault="00333433" w:rsidP="00333433">
      <w:pPr>
        <w:pStyle w:val="Tekstpodstawowy"/>
        <w:spacing w:after="0"/>
        <w:ind w:left="851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lastRenderedPageBreak/>
        <w:t>utrzymania przez okres co najmniej 24 miesięcy stanowiska pracy utworzonego w związku z przyznaną refundacją;</w:t>
      </w:r>
    </w:p>
    <w:p w:rsidR="00333433" w:rsidRPr="00333433" w:rsidRDefault="00333433" w:rsidP="00333433">
      <w:pPr>
        <w:pStyle w:val="Tekstpodstawowy"/>
        <w:spacing w:after="0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złożenia rozliczenia, o którym mowa w § 8 ust. 2 regulaminu;</w:t>
      </w:r>
    </w:p>
    <w:p w:rsidR="00333433" w:rsidRPr="00333433" w:rsidRDefault="00333433" w:rsidP="00333433">
      <w:pPr>
        <w:pStyle w:val="Tekstpodstawowy"/>
        <w:spacing w:after="0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zwrotu otrzymanych środków na zasadach, o których mowa w art. 46 ust. 2, 2b i 2c ustawy;</w:t>
      </w:r>
    </w:p>
    <w:p w:rsidR="00333433" w:rsidRPr="00333433" w:rsidRDefault="00333433" w:rsidP="00333433">
      <w:pPr>
        <w:pStyle w:val="Tekstpodstawowy"/>
        <w:spacing w:after="0"/>
        <w:ind w:left="851"/>
        <w:jc w:val="both"/>
        <w:rPr>
          <w:rFonts w:ascii="Calibri" w:hAnsi="Calibri"/>
        </w:rPr>
      </w:pP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</w:rPr>
      </w:pPr>
      <w:r w:rsidRPr="00333433">
        <w:rPr>
          <w:rFonts w:ascii="Calibri" w:hAnsi="Calibri"/>
          <w:b/>
          <w:bCs/>
        </w:rPr>
        <w:t>§ 10</w:t>
      </w:r>
    </w:p>
    <w:p w:rsidR="00333433" w:rsidRPr="00333433" w:rsidRDefault="00333433" w:rsidP="0079285F">
      <w:pPr>
        <w:pStyle w:val="Tekstpodstawowy"/>
        <w:numPr>
          <w:ilvl w:val="0"/>
          <w:numId w:val="49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Nie będą refundowane koszty wyposażenia lub doposażenia stanowisk pracy dla  skierowanych bezrobotnych, skierowanych opiekunów lub skierowanych poszukujących pracy absolwentów poniesione na (wyłączenia przedmiotowe):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zakup akcji, obligacji, udziałów w spółkach, kaucje, leasing,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zakup nieruchomości, gruntu oraz dzierżawy wieczystej nieruchomości,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  <w:color w:val="FF0000"/>
        </w:rPr>
      </w:pPr>
      <w:r w:rsidRPr="00333433">
        <w:rPr>
          <w:rFonts w:ascii="Calibri" w:hAnsi="Calibri"/>
        </w:rPr>
        <w:t xml:space="preserve">zakup samochodu osobowego, ciężarowego, lawet, </w:t>
      </w:r>
      <w:proofErr w:type="spellStart"/>
      <w:r w:rsidRPr="00333433">
        <w:rPr>
          <w:rFonts w:ascii="Calibri" w:hAnsi="Calibri"/>
        </w:rPr>
        <w:t>autolawet</w:t>
      </w:r>
      <w:proofErr w:type="spellEnd"/>
      <w:r w:rsidRPr="00333433">
        <w:rPr>
          <w:rFonts w:ascii="Calibri" w:hAnsi="Calibri"/>
        </w:rPr>
        <w:t>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opłaty administracyjne, składki ZUS, wynagrodzenia pracowników,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opłaty eksploatacyjne (czynsz, dzierżawa, prąd, woda, telefon, paliwo itp.),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koszty podłączenia wszelkich mediów (telefon, </w:t>
      </w:r>
      <w:proofErr w:type="spellStart"/>
      <w:r w:rsidRPr="00333433">
        <w:rPr>
          <w:rFonts w:ascii="Calibri" w:hAnsi="Calibri"/>
        </w:rPr>
        <w:t>internet</w:t>
      </w:r>
      <w:proofErr w:type="spellEnd"/>
      <w:r w:rsidRPr="00333433">
        <w:rPr>
          <w:rFonts w:ascii="Calibri" w:hAnsi="Calibri"/>
        </w:rPr>
        <w:t>) oraz koszty abonamentów,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zakup automatów (do gier zręcznościowych, do napojów itp.),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zakup towaru, inwentarza żywego,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koszty reklamy,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wycenę rzeczoznawcy majątkowego,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koszty wysyłki, transportu, przygotowania, pakowania,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części zamienne, eksploatacyjne z wyłączeniem elementów startowych,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koszty szkoleń osób kierowanych na wyposażone lub doposażone stanowisko pracy,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koszty budowy i remontów lokali i budynków,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odzież ochronną wynikającą z przepisów BHP,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zakup telefonu,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komputer w kwocie przewyższającej 5.000,00 zł (wyjątek stanowi sprzęt specjalistyczny),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zakup kasy fiskalnej.</w:t>
      </w:r>
    </w:p>
    <w:p w:rsidR="00333433" w:rsidRPr="00333433" w:rsidRDefault="00333433" w:rsidP="00333433">
      <w:pPr>
        <w:pStyle w:val="Tekstpodstawowy"/>
        <w:spacing w:after="0"/>
        <w:ind w:left="1077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52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Koszty poniesione na wyposażenie lub doposażenie stanowiska pracy przed zawarciem umowy o refundację i po dacie wskazanej w umowie nie będą kosztami kwalifikowanymi do refundacji.</w:t>
      </w:r>
    </w:p>
    <w:p w:rsidR="00333433" w:rsidRPr="00333433" w:rsidRDefault="00333433" w:rsidP="00333433">
      <w:pPr>
        <w:pStyle w:val="Akapitzlist"/>
        <w:ind w:left="284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i/>
          <w:i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ROZDZIAŁ IV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ZABEZPIECZENIE PRAWIDŁOWEGO WYKORZYSTANIA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PRZYZNANYCH ŚRODKÓW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11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Tekstpodstawowy"/>
        <w:numPr>
          <w:ilvl w:val="0"/>
          <w:numId w:val="54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W celu zapewnienia dotrzymania warunków umowy Prezydent Miasta Torunia uzależnia jej zawarcie od przedstawienia przez podmiot występujący z wnioskiem odpowiedniego zabezpieczenia należytego wykonania umowy w następujących formach:</w:t>
      </w:r>
    </w:p>
    <w:p w:rsidR="00333433" w:rsidRPr="00333433" w:rsidRDefault="00333433" w:rsidP="00333433">
      <w:pPr>
        <w:pStyle w:val="Tekstpodstawowy"/>
        <w:tabs>
          <w:tab w:val="left" w:pos="360"/>
          <w:tab w:val="left" w:pos="720"/>
        </w:tabs>
        <w:spacing w:after="0"/>
        <w:ind w:left="283"/>
        <w:jc w:val="both"/>
        <w:rPr>
          <w:rFonts w:ascii="Calibri" w:eastAsia="Calibri" w:hAnsi="Calibri" w:cs="Calibri"/>
          <w:sz w:val="12"/>
          <w:szCs w:val="12"/>
        </w:rPr>
      </w:pPr>
    </w:p>
    <w:p w:rsidR="00333433" w:rsidRPr="00333433" w:rsidRDefault="00333433" w:rsidP="0079285F">
      <w:pPr>
        <w:pStyle w:val="Tekstpodstawowy"/>
        <w:numPr>
          <w:ilvl w:val="0"/>
          <w:numId w:val="56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weksel </w:t>
      </w:r>
      <w:r w:rsidRPr="00333433">
        <w:rPr>
          <w:rFonts w:ascii="Calibri" w:hAnsi="Calibri"/>
          <w:i/>
          <w:iCs/>
        </w:rPr>
        <w:t>in blanco</w:t>
      </w:r>
      <w:r w:rsidRPr="00333433">
        <w:rPr>
          <w:rFonts w:ascii="Calibri" w:hAnsi="Calibri"/>
        </w:rPr>
        <w:t xml:space="preserve"> z poręczeniem osób trzecich,</w:t>
      </w:r>
    </w:p>
    <w:p w:rsidR="00333433" w:rsidRPr="00333433" w:rsidRDefault="00333433" w:rsidP="0079285F">
      <w:pPr>
        <w:pStyle w:val="Tekstpodstawowy"/>
        <w:numPr>
          <w:ilvl w:val="0"/>
          <w:numId w:val="57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blokada rachunku bankowego, </w:t>
      </w:r>
    </w:p>
    <w:p w:rsidR="00333433" w:rsidRPr="00333433" w:rsidRDefault="00333433" w:rsidP="0079285F">
      <w:pPr>
        <w:pStyle w:val="Tekstpodstawowy"/>
        <w:numPr>
          <w:ilvl w:val="0"/>
          <w:numId w:val="58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lastRenderedPageBreak/>
        <w:t xml:space="preserve">  gwarancja bankowa,</w:t>
      </w:r>
    </w:p>
    <w:p w:rsidR="00333433" w:rsidRPr="00333433" w:rsidRDefault="00333433" w:rsidP="0079285F">
      <w:pPr>
        <w:pStyle w:val="Tekstpodstawowy"/>
        <w:numPr>
          <w:ilvl w:val="0"/>
          <w:numId w:val="59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  akt notarialny o poddaniu się egzekucji przez dłużnika.</w:t>
      </w:r>
    </w:p>
    <w:p w:rsidR="00333433" w:rsidRPr="00333433" w:rsidRDefault="00333433" w:rsidP="00333433">
      <w:pPr>
        <w:pStyle w:val="Tekstpodstawowy"/>
        <w:tabs>
          <w:tab w:val="left" w:pos="375"/>
          <w:tab w:val="left" w:pos="720"/>
          <w:tab w:val="left" w:pos="993"/>
        </w:tabs>
        <w:spacing w:after="0"/>
        <w:ind w:left="567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60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Poręczycielem może być osoba fizyczna:</w:t>
      </w:r>
    </w:p>
    <w:p w:rsidR="00333433" w:rsidRPr="00333433" w:rsidRDefault="00333433" w:rsidP="0079285F">
      <w:pPr>
        <w:pStyle w:val="Tekstpodstawowy"/>
        <w:numPr>
          <w:ilvl w:val="0"/>
          <w:numId w:val="62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pozostająca w stosunku pracy z pracodawcą niebędącym w stanie likwidacji lub upadłości, zatrudniona na czas nieokreślony lub określony nie krótszy niż 3 lata licząc od dnia złożenia wniosku, niebędąca w okresie wypowiedzenia, wobec której nie są ustanowione zajęcia sądowe lub administracyjne wynagrodzenia za pracę oraz  nie jest prowadzone postępowanie egzekucyjne,</w:t>
      </w:r>
    </w:p>
    <w:p w:rsidR="00333433" w:rsidRPr="00333433" w:rsidRDefault="00333433" w:rsidP="0079285F">
      <w:pPr>
        <w:pStyle w:val="Tekstpodstawowy"/>
        <w:numPr>
          <w:ilvl w:val="0"/>
          <w:numId w:val="62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prowadząca działalność gospodarczą, która to działalność nie jest w stanie likwidacji lub upadłości oraz nieposiadająca zaległości w opłatach </w:t>
      </w:r>
      <w:proofErr w:type="spellStart"/>
      <w:r w:rsidRPr="00333433">
        <w:rPr>
          <w:rFonts w:ascii="Calibri" w:hAnsi="Calibri"/>
        </w:rPr>
        <w:t>administracyjno</w:t>
      </w:r>
      <w:proofErr w:type="spellEnd"/>
      <w:r w:rsidRPr="00333433">
        <w:rPr>
          <w:rFonts w:ascii="Calibri" w:hAnsi="Calibri"/>
        </w:rPr>
        <w:t xml:space="preserve"> - skarbowych wynikających z prowadzonej działalności (z wyłączeniem osób fizycznych prowadzących działalność gospodarczą, rozliczających się z podatku dochodowego w formie karty podatkowej oraz w formie ryczałtu od przychodów ewidencjonowanych), wobec której nie jest prowadzone postępowanie egzekucyjne,</w:t>
      </w:r>
    </w:p>
    <w:p w:rsidR="00333433" w:rsidRPr="00333433" w:rsidRDefault="00333433" w:rsidP="0079285F">
      <w:pPr>
        <w:pStyle w:val="Tekstpodstawowy"/>
        <w:numPr>
          <w:ilvl w:val="0"/>
          <w:numId w:val="62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emeryci lub renciści (posiadający stałe świadczenia), nieobjęci jako dłużnicy postępowaniem egzekucyjnym,</w:t>
      </w:r>
    </w:p>
    <w:p w:rsidR="00333433" w:rsidRPr="00333433" w:rsidRDefault="00333433" w:rsidP="0079285F">
      <w:pPr>
        <w:pStyle w:val="Tekstpodstawowy"/>
        <w:numPr>
          <w:ilvl w:val="0"/>
          <w:numId w:val="62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w wieku do 70 lat,</w:t>
      </w:r>
    </w:p>
    <w:p w:rsidR="00333433" w:rsidRPr="00333433" w:rsidRDefault="00333433" w:rsidP="0079285F">
      <w:pPr>
        <w:pStyle w:val="Tekstpodstawowy"/>
        <w:numPr>
          <w:ilvl w:val="0"/>
          <w:numId w:val="62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zamieszkująca w Polsce.</w:t>
      </w:r>
    </w:p>
    <w:p w:rsidR="00333433" w:rsidRPr="00333433" w:rsidRDefault="00333433" w:rsidP="00333433">
      <w:pPr>
        <w:pStyle w:val="Tekstpodstawowy"/>
        <w:ind w:left="720" w:hanging="11"/>
        <w:jc w:val="both"/>
        <w:rPr>
          <w:rFonts w:ascii="Calibri" w:eastAsia="Calibri" w:hAnsi="Calibri" w:cs="Calibri"/>
        </w:rPr>
      </w:pPr>
      <w:r w:rsidRPr="00333433">
        <w:rPr>
          <w:rFonts w:ascii="Calibri" w:hAnsi="Calibri"/>
        </w:rPr>
        <w:t xml:space="preserve">Poręczenie jako zabezpieczenie winno być dokonane przez 2 osoby, których stałe dochody miesięczne wynoszą nie mniej niż </w:t>
      </w:r>
      <w:r w:rsidRPr="00333433">
        <w:rPr>
          <w:rFonts w:ascii="Calibri" w:hAnsi="Calibri"/>
          <w:b/>
          <w:bCs/>
          <w:i/>
          <w:iCs/>
        </w:rPr>
        <w:t>3.000,00</w:t>
      </w:r>
      <w:r w:rsidRPr="00333433">
        <w:rPr>
          <w:rFonts w:ascii="Calibri" w:hAnsi="Calibri"/>
        </w:rPr>
        <w:t xml:space="preserve"> zł brutto dla każdej z nich lub 1 osobę ze stałym miesięcznym dochodem brutto nie mniejszym niż  </w:t>
      </w:r>
      <w:r w:rsidRPr="00333433">
        <w:rPr>
          <w:rFonts w:ascii="Calibri" w:hAnsi="Calibri"/>
          <w:b/>
          <w:bCs/>
          <w:i/>
          <w:iCs/>
        </w:rPr>
        <w:t>5.000,00</w:t>
      </w:r>
      <w:r w:rsidRPr="00333433">
        <w:rPr>
          <w:rFonts w:ascii="Calibri" w:hAnsi="Calibri"/>
        </w:rPr>
        <w:t xml:space="preserve"> zł.</w:t>
      </w:r>
    </w:p>
    <w:p w:rsidR="00333433" w:rsidRPr="00333433" w:rsidRDefault="00333433" w:rsidP="00333433">
      <w:pPr>
        <w:pStyle w:val="Tekstpodstawowy"/>
        <w:ind w:left="720" w:hanging="11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Niezbędnym elementem zabezpieczenia w formie weksla </w:t>
      </w:r>
      <w:r w:rsidRPr="00333433">
        <w:rPr>
          <w:rFonts w:ascii="Calibri" w:hAnsi="Calibri"/>
          <w:i/>
          <w:iCs/>
        </w:rPr>
        <w:t>in blanco</w:t>
      </w:r>
      <w:r w:rsidRPr="00333433">
        <w:rPr>
          <w:rFonts w:ascii="Calibri" w:hAnsi="Calibri"/>
        </w:rPr>
        <w:t xml:space="preserve"> z poręczeniem jest akceptacja małżonka wnioskodawcy i małżonków poręczycieli złożona na piśmie w obecności upoważnionego pracownika urzędu.</w:t>
      </w:r>
    </w:p>
    <w:p w:rsidR="00333433" w:rsidRPr="00333433" w:rsidRDefault="00333433" w:rsidP="0079285F">
      <w:pPr>
        <w:pStyle w:val="Tekstpodstawowy"/>
        <w:numPr>
          <w:ilvl w:val="0"/>
          <w:numId w:val="63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Ostateczną decyzję o akceptacji wskazanego zabezpieczenia podejmuje Dyrektor Powiatowego Urzędu Pracy dla Miasta Torunia.</w:t>
      </w:r>
    </w:p>
    <w:p w:rsidR="00333433" w:rsidRPr="00333433" w:rsidRDefault="00333433" w:rsidP="0079285F">
      <w:pPr>
        <w:pStyle w:val="Tekstpodstawowy"/>
        <w:numPr>
          <w:ilvl w:val="0"/>
          <w:numId w:val="64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Opłaty związane z ustanowieniem zabezpieczenia pokrywane są przez podmiot ubiegający się o refundację.</w:t>
      </w:r>
    </w:p>
    <w:p w:rsidR="00333433" w:rsidRPr="00333433" w:rsidRDefault="00333433" w:rsidP="0079285F">
      <w:pPr>
        <w:pStyle w:val="Tekstpodstawowy"/>
        <w:numPr>
          <w:ilvl w:val="0"/>
          <w:numId w:val="65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Po wywiązaniu się z warunków umowy, Beneficjent odbiera w Urzędzie wystawiony weksel in blanco wraz z deklaracją wekslową. </w:t>
      </w:r>
    </w:p>
    <w:p w:rsidR="00333433" w:rsidRPr="00333433" w:rsidRDefault="00333433" w:rsidP="00333433">
      <w:pPr>
        <w:pStyle w:val="Tekstpodstawowy"/>
        <w:jc w:val="both"/>
        <w:rPr>
          <w:rFonts w:ascii="Calibri" w:eastAsia="Calibri" w:hAnsi="Calibri" w:cs="Calibri"/>
          <w:color w:val="FF0000"/>
          <w:u w:color="FF0000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i/>
          <w:i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ROZDZIAŁ V</w:t>
      </w: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</w:rPr>
      </w:pPr>
      <w:r w:rsidRPr="00333433">
        <w:rPr>
          <w:rFonts w:ascii="Calibri" w:hAnsi="Calibri"/>
          <w:b/>
          <w:bCs/>
        </w:rPr>
        <w:t>POSTANOWIENIA KOŃCOWE</w:t>
      </w: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</w:rPr>
      </w:pP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</w:rPr>
      </w:pPr>
      <w:r w:rsidRPr="00333433">
        <w:rPr>
          <w:rFonts w:ascii="Calibri" w:hAnsi="Calibri"/>
          <w:b/>
          <w:bCs/>
        </w:rPr>
        <w:t>§ 12</w:t>
      </w:r>
    </w:p>
    <w:p w:rsidR="00333433" w:rsidRPr="00333433" w:rsidRDefault="00333433" w:rsidP="00333433">
      <w:pPr>
        <w:pStyle w:val="Tekstpodstawowy"/>
        <w:jc w:val="both"/>
        <w:rPr>
          <w:rFonts w:ascii="Calibri" w:eastAsia="Calibri" w:hAnsi="Calibri" w:cs="Calibri"/>
        </w:rPr>
      </w:pPr>
      <w:r w:rsidRPr="00333433">
        <w:rPr>
          <w:rFonts w:ascii="Calibri" w:hAnsi="Calibri"/>
        </w:rPr>
        <w:t xml:space="preserve">Rozliczenie poniesionych i udokumentowanych przez podmiot kosztów wyposażenia lub doposażenia stanowiska pracy dokonywane jest </w:t>
      </w:r>
      <w:r w:rsidRPr="00333433">
        <w:rPr>
          <w:rFonts w:ascii="Calibri" w:hAnsi="Calibri"/>
          <w:u w:val="single"/>
        </w:rPr>
        <w:t>w kwocie netto</w:t>
      </w:r>
      <w:r w:rsidRPr="00333433">
        <w:rPr>
          <w:rFonts w:ascii="Calibri" w:hAnsi="Calibri"/>
        </w:rPr>
        <w:t>.</w:t>
      </w:r>
    </w:p>
    <w:p w:rsidR="00333433" w:rsidRPr="00333433" w:rsidRDefault="00333433" w:rsidP="00333433">
      <w:pPr>
        <w:pStyle w:val="Tekstpodstawowy"/>
        <w:jc w:val="both"/>
        <w:rPr>
          <w:rFonts w:ascii="Calibri" w:eastAsia="Helvetica" w:hAnsi="Calibri" w:cs="Helvetica"/>
          <w:b/>
          <w:bCs/>
          <w:sz w:val="10"/>
          <w:szCs w:val="10"/>
        </w:rPr>
      </w:pPr>
    </w:p>
    <w:p w:rsidR="002A69F9" w:rsidRDefault="002A69F9" w:rsidP="00333433">
      <w:pPr>
        <w:pStyle w:val="Tekstpodstawowy"/>
        <w:jc w:val="center"/>
        <w:rPr>
          <w:rFonts w:ascii="Calibri" w:hAnsi="Calibri"/>
          <w:b/>
          <w:bCs/>
        </w:rPr>
      </w:pPr>
    </w:p>
    <w:p w:rsidR="002A69F9" w:rsidRDefault="002A69F9" w:rsidP="00333433">
      <w:pPr>
        <w:pStyle w:val="Tekstpodstawowy"/>
        <w:jc w:val="center"/>
        <w:rPr>
          <w:rFonts w:ascii="Calibri" w:hAnsi="Calibri"/>
          <w:b/>
          <w:bCs/>
        </w:rPr>
      </w:pP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</w:rPr>
      </w:pPr>
      <w:r w:rsidRPr="00333433">
        <w:rPr>
          <w:rFonts w:ascii="Calibri" w:hAnsi="Calibri"/>
          <w:b/>
          <w:bCs/>
        </w:rPr>
        <w:lastRenderedPageBreak/>
        <w:t>§ 13</w:t>
      </w:r>
    </w:p>
    <w:p w:rsidR="00333433" w:rsidRPr="00333433" w:rsidRDefault="00333433" w:rsidP="00333433">
      <w:pPr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numPr>
          <w:ilvl w:val="0"/>
          <w:numId w:val="67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Powiatowy Urząd Pracy nie ponosi odpowiedzialności za koszty poniesione przez wnioskodawców w przypadku nie zawarcia umów. </w:t>
      </w:r>
    </w:p>
    <w:p w:rsidR="00333433" w:rsidRPr="00333433" w:rsidRDefault="00333433" w:rsidP="00333433">
      <w:pPr>
        <w:tabs>
          <w:tab w:val="left" w:pos="4253"/>
        </w:tabs>
        <w:spacing w:after="120"/>
        <w:jc w:val="center"/>
        <w:rPr>
          <w:rFonts w:ascii="Calibri" w:hAnsi="Calibri"/>
          <w:b/>
          <w:bCs/>
          <w:sz w:val="24"/>
          <w:szCs w:val="24"/>
          <w:lang w:val="pl-PL"/>
        </w:rPr>
      </w:pPr>
    </w:p>
    <w:p w:rsidR="00333433" w:rsidRPr="00333433" w:rsidRDefault="00333433" w:rsidP="00333433">
      <w:pPr>
        <w:tabs>
          <w:tab w:val="left" w:pos="4253"/>
        </w:tabs>
        <w:spacing w:after="12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14</w:t>
      </w:r>
    </w:p>
    <w:p w:rsidR="00333433" w:rsidRPr="00333433" w:rsidRDefault="00333433" w:rsidP="0079285F">
      <w:pPr>
        <w:pStyle w:val="Akapitzlist"/>
        <w:numPr>
          <w:ilvl w:val="0"/>
          <w:numId w:val="68"/>
        </w:numPr>
        <w:tabs>
          <w:tab w:val="left" w:pos="426"/>
          <w:tab w:val="left" w:pos="4253"/>
        </w:tabs>
        <w:spacing w:after="120"/>
        <w:ind w:left="426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Upoważnieni przez Dyrektora Urzędu pracownicy przeprowadzają wizyty monitorujące mające na celu ocenę prawidłowości wykonywania umowy o refundację.</w:t>
      </w:r>
    </w:p>
    <w:p w:rsidR="00333433" w:rsidRPr="00333433" w:rsidRDefault="00333433" w:rsidP="00333433">
      <w:pPr>
        <w:pStyle w:val="Akapitzlist"/>
        <w:tabs>
          <w:tab w:val="left" w:pos="4253"/>
        </w:tabs>
        <w:ind w:left="426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68"/>
        </w:numPr>
        <w:tabs>
          <w:tab w:val="left" w:pos="426"/>
          <w:tab w:val="left" w:pos="4253"/>
        </w:tabs>
        <w:ind w:left="426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Przy udzielaniu refundacji kosztów wyposażenia lub doposażenia stanowiska pracy</w:t>
      </w:r>
      <w:r w:rsidR="002A69F9">
        <w:rPr>
          <w:rFonts w:ascii="Calibri" w:hAnsi="Calibri"/>
          <w:sz w:val="24"/>
          <w:szCs w:val="24"/>
          <w:lang w:val="pl-PL"/>
        </w:rPr>
        <w:t xml:space="preserve"> dla skierowanego bezrobotnego </w:t>
      </w:r>
      <w:r w:rsidRPr="00333433">
        <w:rPr>
          <w:rFonts w:ascii="Calibri" w:hAnsi="Calibri"/>
          <w:sz w:val="24"/>
          <w:szCs w:val="24"/>
          <w:lang w:val="pl-PL"/>
        </w:rPr>
        <w:t>w szczególnie uzasadnionych przypadkach Dyrektor Urzędu może podjąć decyzję o odstępstwie od postanowień zawartych w niniejszym regulaminie.</w:t>
      </w:r>
    </w:p>
    <w:p w:rsidR="00333433" w:rsidRPr="00333433" w:rsidRDefault="00333433" w:rsidP="00333433">
      <w:pPr>
        <w:pStyle w:val="Akapitzlist"/>
        <w:tabs>
          <w:tab w:val="left" w:pos="4253"/>
        </w:tabs>
        <w:ind w:left="426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68"/>
        </w:numPr>
        <w:tabs>
          <w:tab w:val="left" w:pos="426"/>
          <w:tab w:val="left" w:pos="4253"/>
        </w:tabs>
        <w:ind w:left="426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Wszelkie zmiany i uzupełnienia warunków umowy mogą być dokonane na wniosek, po uzgodnieniu z Dyrektorem Urzędu, w drodze aneksu do umowy.</w:t>
      </w:r>
    </w:p>
    <w:p w:rsidR="00333433" w:rsidRPr="00333433" w:rsidRDefault="00333433" w:rsidP="00333433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15</w:t>
      </w:r>
    </w:p>
    <w:p w:rsidR="00333433" w:rsidRPr="00333433" w:rsidRDefault="00333433" w:rsidP="00333433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Regu</w:t>
      </w:r>
      <w:r w:rsidR="00DA10DB">
        <w:rPr>
          <w:rFonts w:ascii="Calibri" w:hAnsi="Calibri"/>
          <w:sz w:val="24"/>
          <w:szCs w:val="24"/>
          <w:lang w:val="pl-PL"/>
        </w:rPr>
        <w:t>lamin wchodzi w życie z dniem 14.02</w:t>
      </w:r>
      <w:r w:rsidRPr="00333433">
        <w:rPr>
          <w:rFonts w:ascii="Calibri" w:hAnsi="Calibri"/>
          <w:sz w:val="24"/>
          <w:szCs w:val="24"/>
          <w:lang w:val="pl-PL"/>
        </w:rPr>
        <w:t>.2020 r. i obowiązuje do czasu wydania nowego rozporządzenia.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Tekstpodstawowywcity"/>
        <w:spacing w:after="0"/>
        <w:ind w:left="5672"/>
        <w:rPr>
          <w:rFonts w:ascii="Calibri" w:eastAsia="Calibri" w:hAnsi="Calibri" w:cs="Calibri"/>
          <w:sz w:val="24"/>
          <w:szCs w:val="24"/>
        </w:rPr>
      </w:pPr>
      <w:r w:rsidRPr="00333433">
        <w:rPr>
          <w:rFonts w:ascii="Calibri" w:hAnsi="Calibri"/>
          <w:sz w:val="24"/>
          <w:szCs w:val="24"/>
        </w:rPr>
        <w:t xml:space="preserve">                       Dyrektor </w:t>
      </w:r>
    </w:p>
    <w:p w:rsidR="00333433" w:rsidRPr="00333433" w:rsidRDefault="00333433" w:rsidP="00333433">
      <w:pPr>
        <w:pStyle w:val="Tekstpodstawowywcity"/>
        <w:spacing w:after="0"/>
        <w:rPr>
          <w:rFonts w:ascii="Calibri" w:eastAsia="Calibri" w:hAnsi="Calibri" w:cs="Calibri"/>
          <w:sz w:val="24"/>
          <w:szCs w:val="24"/>
        </w:rPr>
      </w:pPr>
      <w:r w:rsidRPr="00333433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Powiatowego Urzędu Pracy </w:t>
      </w:r>
    </w:p>
    <w:p w:rsidR="00333433" w:rsidRPr="00333433" w:rsidRDefault="00333433" w:rsidP="00333433">
      <w:pPr>
        <w:pStyle w:val="Tekstpodstawowywcity"/>
        <w:spacing w:after="0"/>
        <w:rPr>
          <w:rFonts w:ascii="Calibri" w:eastAsia="Calibri" w:hAnsi="Calibri" w:cs="Calibri"/>
          <w:sz w:val="24"/>
          <w:szCs w:val="24"/>
        </w:rPr>
      </w:pPr>
      <w:r w:rsidRPr="00333433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dla Miasta Torunia</w:t>
      </w:r>
    </w:p>
    <w:p w:rsidR="00333433" w:rsidRPr="00333433" w:rsidRDefault="00333433" w:rsidP="00333433">
      <w:pPr>
        <w:pStyle w:val="Tekstpodstawowywcity"/>
        <w:ind w:left="0"/>
        <w:rPr>
          <w:rFonts w:ascii="Calibri" w:eastAsia="Calibri" w:hAnsi="Calibri" w:cs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  <w:r w:rsidRPr="00333433">
        <w:rPr>
          <w:rFonts w:ascii="Calibri" w:hAnsi="Calibri"/>
          <w:sz w:val="24"/>
          <w:szCs w:val="24"/>
        </w:rPr>
        <w:t xml:space="preserve">Toruń, dnia </w:t>
      </w:r>
      <w:r w:rsidR="00DA10DB">
        <w:rPr>
          <w:rFonts w:ascii="Calibri" w:hAnsi="Calibri"/>
          <w:sz w:val="24"/>
          <w:szCs w:val="24"/>
        </w:rPr>
        <w:t>14.02.2020</w:t>
      </w: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jc w:val="center"/>
        <w:rPr>
          <w:rStyle w:val="wup-site-name"/>
          <w:rFonts w:asciiTheme="minorHAnsi" w:hAnsiTheme="minorHAnsi" w:cs="Times New Roman"/>
          <w:sz w:val="24"/>
          <w:szCs w:val="24"/>
          <w:lang w:val="pl-PL"/>
        </w:rPr>
      </w:pPr>
      <w:r w:rsidRPr="00333433">
        <w:rPr>
          <w:rStyle w:val="wup-site-name"/>
          <w:rFonts w:asciiTheme="minorHAnsi" w:hAnsiTheme="minorHAnsi" w:cs="Times New Roman"/>
          <w:sz w:val="24"/>
          <w:szCs w:val="24"/>
          <w:lang w:val="pl-PL"/>
        </w:rPr>
        <w:t>Załącznik nr 1 do Regulaminu</w:t>
      </w:r>
    </w:p>
    <w:p w:rsidR="00333433" w:rsidRPr="00333433" w:rsidRDefault="00333433" w:rsidP="00333433">
      <w:pPr>
        <w:jc w:val="center"/>
        <w:rPr>
          <w:rStyle w:val="wup-site-name"/>
          <w:rFonts w:asciiTheme="minorHAnsi" w:hAnsiTheme="minorHAnsi" w:cs="Times New Roman"/>
          <w:sz w:val="24"/>
          <w:szCs w:val="24"/>
          <w:lang w:val="pl-PL"/>
        </w:rPr>
      </w:pPr>
      <w:r w:rsidRPr="00333433">
        <w:rPr>
          <w:rStyle w:val="wup-site-name"/>
          <w:rFonts w:asciiTheme="minorHAnsi" w:hAnsiTheme="minorHAnsi" w:cs="Times New Roman"/>
          <w:sz w:val="24"/>
          <w:szCs w:val="24"/>
          <w:lang w:val="pl-PL"/>
        </w:rPr>
        <w:t xml:space="preserve">Kryteria oceny wniosków o refundację kosztów wyposażenia lub doposażenia stanowiska pracy w ramach projektu 8.2.1 „Aktywna </w:t>
      </w:r>
      <w:proofErr w:type="spellStart"/>
      <w:r w:rsidRPr="00333433">
        <w:rPr>
          <w:rStyle w:val="wup-site-name"/>
          <w:rFonts w:asciiTheme="minorHAnsi" w:hAnsiTheme="minorHAnsi" w:cs="Times New Roman"/>
          <w:sz w:val="24"/>
          <w:szCs w:val="24"/>
          <w:lang w:val="pl-PL"/>
        </w:rPr>
        <w:t>Kobieta“na</w:t>
      </w:r>
      <w:proofErr w:type="spellEnd"/>
      <w:r w:rsidRPr="00333433">
        <w:rPr>
          <w:rStyle w:val="wup-site-name"/>
          <w:rFonts w:asciiTheme="minorHAnsi" w:hAnsiTheme="minorHAnsi" w:cs="Times New Roman"/>
          <w:sz w:val="24"/>
          <w:szCs w:val="24"/>
          <w:lang w:val="pl-PL"/>
        </w:rPr>
        <w:t xml:space="preserve"> rok 2020 są następujące:</w:t>
      </w:r>
    </w:p>
    <w:p w:rsidR="00333433" w:rsidRPr="00333433" w:rsidRDefault="00333433" w:rsidP="00333433">
      <w:pPr>
        <w:jc w:val="center"/>
        <w:rPr>
          <w:rStyle w:val="wup-site-name"/>
          <w:rFonts w:asciiTheme="minorHAnsi" w:hAnsiTheme="minorHAnsi" w:cs="Times New Roman"/>
          <w:sz w:val="24"/>
          <w:szCs w:val="24"/>
          <w:lang w:val="pl-PL"/>
        </w:rPr>
      </w:pPr>
    </w:p>
    <w:p w:rsidR="00333433" w:rsidRPr="00333433" w:rsidRDefault="00333433" w:rsidP="00333433">
      <w:pPr>
        <w:rPr>
          <w:rStyle w:val="wup-site-name"/>
          <w:rFonts w:asciiTheme="minorHAnsi" w:hAnsiTheme="minorHAnsi" w:cs="Times New Roman"/>
          <w:sz w:val="24"/>
          <w:szCs w:val="24"/>
          <w:lang w:val="pl-PL"/>
        </w:rPr>
      </w:pPr>
    </w:p>
    <w:tbl>
      <w:tblPr>
        <w:tblW w:w="985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8"/>
        <w:gridCol w:w="1134"/>
        <w:gridCol w:w="1134"/>
      </w:tblGrid>
      <w:tr w:rsidR="00333433" w:rsidRPr="00333433" w:rsidTr="00311D96">
        <w:trPr>
          <w:trHeight w:val="1123"/>
        </w:trPr>
        <w:tc>
          <w:tcPr>
            <w:tcW w:w="7588" w:type="dxa"/>
          </w:tcPr>
          <w:p w:rsidR="00333433" w:rsidRPr="00333433" w:rsidRDefault="00333433" w:rsidP="00311D96">
            <w:pPr>
              <w:ind w:left="67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</w:pPr>
          </w:p>
          <w:p w:rsidR="00333433" w:rsidRPr="00333433" w:rsidRDefault="00333433" w:rsidP="00311D96">
            <w:pPr>
              <w:ind w:left="67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</w:pPr>
          </w:p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  <w:t>KRYTERI</w:t>
            </w:r>
            <w:r w:rsidR="002A69F9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134" w:type="dxa"/>
            <w:vAlign w:val="center"/>
          </w:tcPr>
          <w:p w:rsidR="00333433" w:rsidRPr="00333433" w:rsidRDefault="00333433" w:rsidP="00311D96">
            <w:pPr>
              <w:ind w:left="67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  <w:t>Spełnia</w:t>
            </w:r>
          </w:p>
        </w:tc>
        <w:tc>
          <w:tcPr>
            <w:tcW w:w="1134" w:type="dxa"/>
            <w:vAlign w:val="center"/>
          </w:tcPr>
          <w:p w:rsidR="00333433" w:rsidRPr="00333433" w:rsidRDefault="00333433" w:rsidP="00311D96">
            <w:pPr>
              <w:ind w:left="67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  <w:t>Nie spełnia</w:t>
            </w: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Firma istnieje powyżej 5 lat;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Firma istnieje od 6 miesięcy do 5 lat;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Firma zatrudniająca powyżej 10 pracowników;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Firma zatrudniająca od 6 do 10 pracowników;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Firma zatrudniająca  do  5 pracowników;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Przestrzeganie i terminowość realizacji warunków zawartych umów w okresie ostatnich 24 m-</w:t>
            </w:r>
            <w:proofErr w:type="spellStart"/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cy</w:t>
            </w:r>
            <w:proofErr w:type="spellEnd"/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 xml:space="preserve"> w zakresie realizacji poszczególnych form;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Rozpoczęcie współpracy z Urzędem, pierwsza umowa;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  <w:t>Potencjalni kandydaci do zatrudnienia w rejestrach  PUP dla Miasta Torunia</w:t>
            </w: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a)  powyżej 5 potencjalnych kandydatów spełniających kryteria kwalifikacyjne krajowej oferty pracy figurujące w ewidencji osób bezrobotnych aktualnie oraz także w ciągu ostatnich 12 m-</w:t>
            </w:r>
            <w:proofErr w:type="spellStart"/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cy</w:t>
            </w:r>
            <w:proofErr w:type="spellEnd"/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;;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b)  do 5 potencjalnych kandydatów spełniających kryteria kwalifikacyjne krajowej oferty pracy figurujące w ewidencji osób bezrobotnych aktualnie a także w ciągu ostatnich 12 m-</w:t>
            </w:r>
            <w:proofErr w:type="spellStart"/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cy</w:t>
            </w:r>
            <w:proofErr w:type="spellEnd"/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 w:eastAsia="en-US"/>
              </w:rPr>
            </w:pPr>
          </w:p>
        </w:tc>
      </w:tr>
      <w:tr w:rsidR="00333433" w:rsidRPr="00333433" w:rsidTr="00311D9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  <w:t>Racjonalność wydatków</w:t>
            </w:r>
          </w:p>
        </w:tc>
      </w:tr>
      <w:tr w:rsidR="00333433" w:rsidRPr="00333433" w:rsidTr="00311D9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a)  zgodność wydatków z tworzonym stanowiskiem pracy;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b)  realność proponowanych cen wyposażenia tworzonego stanowiska pracy w odniesieniu do cen rynkowych;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333433" w:rsidRPr="00333433" w:rsidRDefault="00333433" w:rsidP="00333433">
      <w:pPr>
        <w:rPr>
          <w:rFonts w:asciiTheme="minorHAnsi" w:hAnsiTheme="minorHAnsi" w:cs="Times New Roman"/>
          <w:sz w:val="24"/>
          <w:szCs w:val="24"/>
          <w:lang w:val="pl-PL"/>
        </w:rPr>
      </w:pPr>
    </w:p>
    <w:p w:rsidR="00333433" w:rsidRPr="00333433" w:rsidRDefault="00333433" w:rsidP="00333433">
      <w:pPr>
        <w:rPr>
          <w:rFonts w:asciiTheme="minorHAnsi" w:hAnsiTheme="minorHAnsi" w:cs="Times New Roman"/>
          <w:sz w:val="24"/>
          <w:szCs w:val="24"/>
          <w:lang w:val="pl-PL"/>
        </w:rPr>
      </w:pPr>
    </w:p>
    <w:p w:rsidR="00333433" w:rsidRPr="00333433" w:rsidRDefault="00333433" w:rsidP="00333433">
      <w:pPr>
        <w:rPr>
          <w:rFonts w:asciiTheme="minorHAnsi" w:hAnsiTheme="minorHAnsi" w:cs="Times New Roman"/>
          <w:sz w:val="24"/>
          <w:szCs w:val="24"/>
          <w:lang w:val="pl-PL"/>
        </w:rPr>
      </w:pPr>
    </w:p>
    <w:p w:rsidR="00333433" w:rsidRPr="00333433" w:rsidRDefault="00333433" w:rsidP="00333433">
      <w:pPr>
        <w:rPr>
          <w:rFonts w:asciiTheme="minorHAnsi" w:hAnsiTheme="minorHAnsi" w:cs="Times New Roman"/>
          <w:sz w:val="24"/>
          <w:szCs w:val="24"/>
          <w:lang w:val="pl-PL"/>
        </w:rPr>
      </w:pPr>
      <w:r w:rsidRPr="00333433">
        <w:rPr>
          <w:rFonts w:asciiTheme="minorHAnsi" w:hAnsiTheme="minorHAnsi" w:cs="Times New Roman"/>
          <w:sz w:val="24"/>
          <w:szCs w:val="24"/>
          <w:lang w:val="pl-PL"/>
        </w:rPr>
        <w:t>Uwagi rozpatrującego Wniosek pod względem formalno-merytorycznym:</w:t>
      </w:r>
    </w:p>
    <w:p w:rsidR="00333433" w:rsidRPr="00333433" w:rsidRDefault="00333433" w:rsidP="00333433">
      <w:pPr>
        <w:rPr>
          <w:rFonts w:asciiTheme="minorHAnsi" w:hAnsiTheme="minorHAnsi" w:cs="Times New Roman"/>
          <w:sz w:val="24"/>
          <w:szCs w:val="24"/>
          <w:lang w:val="pl-PL"/>
        </w:rPr>
      </w:pPr>
      <w:r w:rsidRPr="00333433">
        <w:rPr>
          <w:rFonts w:asciiTheme="minorHAnsi" w:hAnsiTheme="minorHAnsi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</w:rPr>
      </w:pPr>
    </w:p>
    <w:p w:rsidR="0054575E" w:rsidRPr="00333433" w:rsidRDefault="0054575E">
      <w:pPr>
        <w:rPr>
          <w:lang w:val="pl-PL"/>
        </w:rPr>
      </w:pPr>
    </w:p>
    <w:sectPr w:rsidR="0054575E" w:rsidRPr="00333433">
      <w:headerReference w:type="default" r:id="rId8"/>
      <w:footerReference w:type="default" r:id="rId9"/>
      <w:pgSz w:w="11900" w:h="16840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20" w:rsidRDefault="006E7D20">
      <w:r>
        <w:separator/>
      </w:r>
    </w:p>
  </w:endnote>
  <w:endnote w:type="continuationSeparator" w:id="0">
    <w:p w:rsidR="006E7D20" w:rsidRDefault="006E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B9" w:rsidRDefault="0079285F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72463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20" w:rsidRDefault="006E7D20">
      <w:r>
        <w:separator/>
      </w:r>
    </w:p>
  </w:footnote>
  <w:footnote w:type="continuationSeparator" w:id="0">
    <w:p w:rsidR="006E7D20" w:rsidRDefault="006E7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B9" w:rsidRDefault="0079285F" w:rsidP="00613515">
    <w:pPr>
      <w:pStyle w:val="Nagwekistopka"/>
      <w:jc w:val="center"/>
    </w:pPr>
    <w:r w:rsidRPr="00613515">
      <w:rPr>
        <w:rFonts w:ascii="Calibri" w:eastAsia="Calibri" w:hAnsi="Calibri" w:cs="Calibri"/>
        <w:noProof/>
        <w:sz w:val="22"/>
        <w:szCs w:val="22"/>
        <w:u w:color="00000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51629D99" wp14:editId="4F44C58E">
          <wp:extent cx="5756910" cy="401955"/>
          <wp:effectExtent l="0" t="0" r="0" b="0"/>
          <wp:docPr id="1" name="officeArt object" descr="czarno 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zarno biały" descr="czarno biał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019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B8C"/>
    <w:multiLevelType w:val="hybridMultilevel"/>
    <w:tmpl w:val="50F2D064"/>
    <w:styleLink w:val="Zaimportowanystyl13"/>
    <w:lvl w:ilvl="0" w:tplc="0F1C0AFE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A6EBD6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0680A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84ED8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6DD68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891D6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82658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241DE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84EBA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5B14F1"/>
    <w:multiLevelType w:val="hybridMultilevel"/>
    <w:tmpl w:val="0756C8AA"/>
    <w:styleLink w:val="Zaimportowanystyl2"/>
    <w:lvl w:ilvl="0" w:tplc="9F980AE2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A6024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E1C6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43EBC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45A7E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049F40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6E9A0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0F8C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29B7C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AA2F64"/>
    <w:multiLevelType w:val="hybridMultilevel"/>
    <w:tmpl w:val="9118CB8E"/>
    <w:numStyleLink w:val="Zaimportowanystyl150"/>
  </w:abstractNum>
  <w:abstractNum w:abstractNumId="3">
    <w:nsid w:val="07D17AEB"/>
    <w:multiLevelType w:val="hybridMultilevel"/>
    <w:tmpl w:val="50F2D064"/>
    <w:numStyleLink w:val="Zaimportowanystyl13"/>
  </w:abstractNum>
  <w:abstractNum w:abstractNumId="4">
    <w:nsid w:val="087A6D1D"/>
    <w:multiLevelType w:val="hybridMultilevel"/>
    <w:tmpl w:val="661CC698"/>
    <w:styleLink w:val="Zaimportowanystyl170"/>
    <w:lvl w:ilvl="0" w:tplc="2FBA7E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D0E076">
      <w:start w:val="1"/>
      <w:numFmt w:val="decimal"/>
      <w:lvlText w:val="%2."/>
      <w:lvlJc w:val="left"/>
      <w:pPr>
        <w:tabs>
          <w:tab w:val="left" w:pos="426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0AB6D0">
      <w:start w:val="1"/>
      <w:numFmt w:val="decimal"/>
      <w:lvlText w:val="%3."/>
      <w:lvlJc w:val="left"/>
      <w:pPr>
        <w:tabs>
          <w:tab w:val="left" w:pos="426"/>
        </w:tabs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BEB0F4">
      <w:start w:val="1"/>
      <w:numFmt w:val="decimal"/>
      <w:lvlText w:val="%4."/>
      <w:lvlJc w:val="left"/>
      <w:pPr>
        <w:tabs>
          <w:tab w:val="left" w:pos="426"/>
        </w:tabs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5A3DBC">
      <w:start w:val="1"/>
      <w:numFmt w:val="decimal"/>
      <w:lvlText w:val="%5."/>
      <w:lvlJc w:val="left"/>
      <w:pPr>
        <w:tabs>
          <w:tab w:val="left" w:pos="426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22E3C0">
      <w:start w:val="1"/>
      <w:numFmt w:val="decimal"/>
      <w:lvlText w:val="%6."/>
      <w:lvlJc w:val="left"/>
      <w:pPr>
        <w:tabs>
          <w:tab w:val="left" w:pos="426"/>
        </w:tabs>
        <w:ind w:left="43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64F648">
      <w:start w:val="1"/>
      <w:numFmt w:val="decimal"/>
      <w:lvlText w:val="%7."/>
      <w:lvlJc w:val="left"/>
      <w:pPr>
        <w:tabs>
          <w:tab w:val="left" w:pos="426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F2EA30">
      <w:start w:val="1"/>
      <w:numFmt w:val="decimal"/>
      <w:lvlText w:val="%8."/>
      <w:lvlJc w:val="left"/>
      <w:pPr>
        <w:tabs>
          <w:tab w:val="left" w:pos="426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DC04BC">
      <w:start w:val="1"/>
      <w:numFmt w:val="decimal"/>
      <w:lvlText w:val="%9."/>
      <w:lvlJc w:val="left"/>
      <w:pPr>
        <w:tabs>
          <w:tab w:val="left" w:pos="426"/>
        </w:tabs>
        <w:ind w:left="65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296024"/>
    <w:multiLevelType w:val="hybridMultilevel"/>
    <w:tmpl w:val="DFBE1A00"/>
    <w:numStyleLink w:val="Zaimportowanystyl16"/>
  </w:abstractNum>
  <w:abstractNum w:abstractNumId="6">
    <w:nsid w:val="0F572E9B"/>
    <w:multiLevelType w:val="hybridMultilevel"/>
    <w:tmpl w:val="1EF86C70"/>
    <w:numStyleLink w:val="Zaimportowanystyl12"/>
  </w:abstractNum>
  <w:abstractNum w:abstractNumId="7">
    <w:nsid w:val="128A6138"/>
    <w:multiLevelType w:val="hybridMultilevel"/>
    <w:tmpl w:val="BB1CAD2C"/>
    <w:styleLink w:val="Zaimportowanystyl6"/>
    <w:lvl w:ilvl="0" w:tplc="E6DAC470">
      <w:start w:val="1"/>
      <w:numFmt w:val="decimal"/>
      <w:lvlText w:val="%1."/>
      <w:lvlJc w:val="left"/>
      <w:pPr>
        <w:ind w:left="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683B08">
      <w:start w:val="1"/>
      <w:numFmt w:val="lowerLetter"/>
      <w:lvlText w:val="%2."/>
      <w:lvlJc w:val="left"/>
      <w:pPr>
        <w:ind w:left="1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42568E">
      <w:start w:val="1"/>
      <w:numFmt w:val="lowerRoman"/>
      <w:lvlText w:val="%3."/>
      <w:lvlJc w:val="left"/>
      <w:pPr>
        <w:ind w:left="180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7AF3D6">
      <w:start w:val="1"/>
      <w:numFmt w:val="decimal"/>
      <w:lvlText w:val="%4."/>
      <w:lvlJc w:val="left"/>
      <w:pPr>
        <w:ind w:left="2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585572">
      <w:start w:val="1"/>
      <w:numFmt w:val="lowerLetter"/>
      <w:lvlText w:val="%5."/>
      <w:lvlJc w:val="left"/>
      <w:pPr>
        <w:ind w:left="32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C0E57A">
      <w:start w:val="1"/>
      <w:numFmt w:val="lowerRoman"/>
      <w:lvlText w:val="%6."/>
      <w:lvlJc w:val="left"/>
      <w:pPr>
        <w:ind w:left="396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D299AC">
      <w:start w:val="1"/>
      <w:numFmt w:val="decimal"/>
      <w:lvlText w:val="%7."/>
      <w:lvlJc w:val="left"/>
      <w:pPr>
        <w:ind w:left="4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62939E">
      <w:start w:val="1"/>
      <w:numFmt w:val="lowerLetter"/>
      <w:lvlText w:val="%8."/>
      <w:lvlJc w:val="left"/>
      <w:pPr>
        <w:ind w:left="54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24AD72">
      <w:start w:val="1"/>
      <w:numFmt w:val="lowerRoman"/>
      <w:lvlText w:val="%9."/>
      <w:lvlJc w:val="left"/>
      <w:pPr>
        <w:ind w:left="612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C687C9C"/>
    <w:multiLevelType w:val="hybridMultilevel"/>
    <w:tmpl w:val="94E6A2AA"/>
    <w:styleLink w:val="Zaimportowanystyl4"/>
    <w:lvl w:ilvl="0" w:tplc="BE540D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87B30">
      <w:start w:val="1"/>
      <w:numFmt w:val="lowerLetter"/>
      <w:lvlText w:val="%2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14FD12">
      <w:start w:val="1"/>
      <w:numFmt w:val="lowerRoman"/>
      <w:lvlText w:val="%3."/>
      <w:lvlJc w:val="left"/>
      <w:pPr>
        <w:ind w:left="17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89978">
      <w:start w:val="1"/>
      <w:numFmt w:val="decimal"/>
      <w:lvlText w:val="%4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A12CE">
      <w:start w:val="1"/>
      <w:numFmt w:val="lowerLetter"/>
      <w:lvlText w:val="%5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20566">
      <w:start w:val="1"/>
      <w:numFmt w:val="lowerRoman"/>
      <w:lvlText w:val="%6."/>
      <w:lvlJc w:val="left"/>
      <w:pPr>
        <w:ind w:left="39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E00BC">
      <w:start w:val="1"/>
      <w:numFmt w:val="decimal"/>
      <w:lvlText w:val="%7."/>
      <w:lvlJc w:val="left"/>
      <w:pPr>
        <w:ind w:left="4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44F4E">
      <w:start w:val="1"/>
      <w:numFmt w:val="lowerLetter"/>
      <w:lvlText w:val="%8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C4834">
      <w:start w:val="1"/>
      <w:numFmt w:val="lowerRoman"/>
      <w:lvlText w:val="%9."/>
      <w:lvlJc w:val="left"/>
      <w:pPr>
        <w:ind w:left="61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D200B84"/>
    <w:multiLevelType w:val="hybridMultilevel"/>
    <w:tmpl w:val="F54ABE08"/>
    <w:styleLink w:val="Zaimportowanystyl19"/>
    <w:lvl w:ilvl="0" w:tplc="A99AF788">
      <w:start w:val="1"/>
      <w:numFmt w:val="decimal"/>
      <w:lvlText w:val="%1)"/>
      <w:lvlJc w:val="left"/>
      <w:pPr>
        <w:ind w:left="85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ED332">
      <w:start w:val="1"/>
      <w:numFmt w:val="lowerLetter"/>
      <w:lvlText w:val="%2."/>
      <w:lvlJc w:val="left"/>
      <w:pPr>
        <w:tabs>
          <w:tab w:val="left" w:pos="851"/>
        </w:tabs>
        <w:ind w:left="15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EBA1E">
      <w:start w:val="1"/>
      <w:numFmt w:val="lowerRoman"/>
      <w:lvlText w:val="%3."/>
      <w:lvlJc w:val="left"/>
      <w:pPr>
        <w:tabs>
          <w:tab w:val="left" w:pos="851"/>
        </w:tabs>
        <w:ind w:left="229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0F24A">
      <w:start w:val="1"/>
      <w:numFmt w:val="decimal"/>
      <w:lvlText w:val="%4."/>
      <w:lvlJc w:val="left"/>
      <w:pPr>
        <w:tabs>
          <w:tab w:val="left" w:pos="851"/>
        </w:tabs>
        <w:ind w:left="30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24D164">
      <w:start w:val="1"/>
      <w:numFmt w:val="lowerLetter"/>
      <w:lvlText w:val="%5."/>
      <w:lvlJc w:val="left"/>
      <w:pPr>
        <w:tabs>
          <w:tab w:val="left" w:pos="851"/>
        </w:tabs>
        <w:ind w:left="373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6AF7E">
      <w:start w:val="1"/>
      <w:numFmt w:val="lowerRoman"/>
      <w:lvlText w:val="%6."/>
      <w:lvlJc w:val="left"/>
      <w:pPr>
        <w:tabs>
          <w:tab w:val="left" w:pos="851"/>
        </w:tabs>
        <w:ind w:left="445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0E454E">
      <w:start w:val="1"/>
      <w:numFmt w:val="decimal"/>
      <w:lvlText w:val="%7."/>
      <w:lvlJc w:val="left"/>
      <w:pPr>
        <w:tabs>
          <w:tab w:val="left" w:pos="851"/>
        </w:tabs>
        <w:ind w:left="51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AA0E4E">
      <w:start w:val="1"/>
      <w:numFmt w:val="lowerLetter"/>
      <w:lvlText w:val="%8."/>
      <w:lvlJc w:val="left"/>
      <w:pPr>
        <w:tabs>
          <w:tab w:val="left" w:pos="851"/>
        </w:tabs>
        <w:ind w:left="589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823A6">
      <w:start w:val="1"/>
      <w:numFmt w:val="lowerRoman"/>
      <w:lvlText w:val="%9."/>
      <w:lvlJc w:val="left"/>
      <w:pPr>
        <w:tabs>
          <w:tab w:val="left" w:pos="851"/>
        </w:tabs>
        <w:ind w:left="661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E60736B"/>
    <w:multiLevelType w:val="hybridMultilevel"/>
    <w:tmpl w:val="7C3CA372"/>
    <w:numStyleLink w:val="Zaimportowanystyl100"/>
  </w:abstractNum>
  <w:abstractNum w:abstractNumId="11">
    <w:nsid w:val="23576A0C"/>
    <w:multiLevelType w:val="hybridMultilevel"/>
    <w:tmpl w:val="22662FEA"/>
    <w:styleLink w:val="Zaimportowanystyl21"/>
    <w:lvl w:ilvl="0" w:tplc="8DBA939C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D6C356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6EB404">
      <w:start w:val="1"/>
      <w:numFmt w:val="lowerRoman"/>
      <w:lvlText w:val="%3."/>
      <w:lvlJc w:val="left"/>
      <w:pPr>
        <w:ind w:left="22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EAA218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0590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0483EE">
      <w:start w:val="1"/>
      <w:numFmt w:val="lowerRoman"/>
      <w:lvlText w:val="%6."/>
      <w:lvlJc w:val="left"/>
      <w:pPr>
        <w:ind w:left="44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88474E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468D24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D4C582">
      <w:start w:val="1"/>
      <w:numFmt w:val="lowerRoman"/>
      <w:lvlText w:val="%9."/>
      <w:lvlJc w:val="left"/>
      <w:pPr>
        <w:ind w:left="66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8DB149B"/>
    <w:multiLevelType w:val="hybridMultilevel"/>
    <w:tmpl w:val="6CD6C16E"/>
    <w:styleLink w:val="Zaimportowanystyl50"/>
    <w:lvl w:ilvl="0" w:tplc="0C4E4946">
      <w:start w:val="1"/>
      <w:numFmt w:val="decimal"/>
      <w:lvlText w:val="%1."/>
      <w:lvlJc w:val="left"/>
      <w:pPr>
        <w:ind w:left="9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0A8F0">
      <w:start w:val="1"/>
      <w:numFmt w:val="decimal"/>
      <w:lvlText w:val="%2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6E0256">
      <w:start w:val="1"/>
      <w:numFmt w:val="lowerLetter"/>
      <w:lvlText w:val="%3)"/>
      <w:lvlJc w:val="left"/>
      <w:pPr>
        <w:ind w:left="13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64B422">
      <w:start w:val="1"/>
      <w:numFmt w:val="decimal"/>
      <w:lvlText w:val="%4."/>
      <w:lvlJc w:val="left"/>
      <w:pPr>
        <w:ind w:left="18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E6FBA8">
      <w:start w:val="1"/>
      <w:numFmt w:val="decimal"/>
      <w:lvlText w:val="%5."/>
      <w:lvlJc w:val="left"/>
      <w:pPr>
        <w:ind w:left="260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6607D8">
      <w:start w:val="1"/>
      <w:numFmt w:val="decimal"/>
      <w:lvlText w:val="%6."/>
      <w:lvlJc w:val="left"/>
      <w:pPr>
        <w:ind w:left="332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BA3C28">
      <w:start w:val="1"/>
      <w:numFmt w:val="decimal"/>
      <w:lvlText w:val="%7."/>
      <w:lvlJc w:val="left"/>
      <w:pPr>
        <w:ind w:left="40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907EBC">
      <w:start w:val="1"/>
      <w:numFmt w:val="decimal"/>
      <w:lvlText w:val="%8."/>
      <w:lvlJc w:val="left"/>
      <w:pPr>
        <w:ind w:left="476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6DFD6">
      <w:start w:val="1"/>
      <w:numFmt w:val="decimal"/>
      <w:lvlText w:val="%9."/>
      <w:lvlJc w:val="left"/>
      <w:pPr>
        <w:ind w:left="54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91D759B"/>
    <w:multiLevelType w:val="hybridMultilevel"/>
    <w:tmpl w:val="1EF86C70"/>
    <w:styleLink w:val="Zaimportowanystyl12"/>
    <w:lvl w:ilvl="0" w:tplc="77F44DA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80664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4C000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96E1FA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27BBA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AF190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4F74A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74085C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05A1A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7876F4"/>
    <w:multiLevelType w:val="hybridMultilevel"/>
    <w:tmpl w:val="77705F54"/>
    <w:styleLink w:val="Zaimportowanystyl23"/>
    <w:lvl w:ilvl="0" w:tplc="AB6A7BE8">
      <w:start w:val="1"/>
      <w:numFmt w:val="decimal"/>
      <w:lvlText w:val="%1)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9692EC">
      <w:start w:val="1"/>
      <w:numFmt w:val="lowerLetter"/>
      <w:lvlText w:val="%2."/>
      <w:lvlJc w:val="left"/>
      <w:pPr>
        <w:tabs>
          <w:tab w:val="left" w:pos="720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461E2">
      <w:start w:val="1"/>
      <w:numFmt w:val="lowerRoman"/>
      <w:lvlText w:val="%3."/>
      <w:lvlJc w:val="left"/>
      <w:pPr>
        <w:tabs>
          <w:tab w:val="left" w:pos="720"/>
        </w:tabs>
        <w:ind w:left="216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E127E">
      <w:start w:val="1"/>
      <w:numFmt w:val="decimal"/>
      <w:lvlText w:val="%4."/>
      <w:lvlJc w:val="left"/>
      <w:pPr>
        <w:tabs>
          <w:tab w:val="left" w:pos="720"/>
        </w:tabs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6A3A4">
      <w:start w:val="1"/>
      <w:numFmt w:val="lowerLetter"/>
      <w:lvlText w:val="%5."/>
      <w:lvlJc w:val="left"/>
      <w:pPr>
        <w:tabs>
          <w:tab w:val="left" w:pos="720"/>
        </w:tabs>
        <w:ind w:left="36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822F0C">
      <w:start w:val="1"/>
      <w:numFmt w:val="lowerRoman"/>
      <w:lvlText w:val="%6."/>
      <w:lvlJc w:val="left"/>
      <w:pPr>
        <w:tabs>
          <w:tab w:val="left" w:pos="720"/>
        </w:tabs>
        <w:ind w:left="432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23AF0">
      <w:start w:val="1"/>
      <w:numFmt w:val="decimal"/>
      <w:lvlText w:val="%7."/>
      <w:lvlJc w:val="left"/>
      <w:pPr>
        <w:tabs>
          <w:tab w:val="left" w:pos="720"/>
        </w:tabs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6D7B0">
      <w:start w:val="1"/>
      <w:numFmt w:val="lowerLetter"/>
      <w:lvlText w:val="%8."/>
      <w:lvlJc w:val="left"/>
      <w:pPr>
        <w:tabs>
          <w:tab w:val="left" w:pos="720"/>
        </w:tabs>
        <w:ind w:left="57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0969E">
      <w:start w:val="1"/>
      <w:numFmt w:val="lowerRoman"/>
      <w:lvlText w:val="%9."/>
      <w:lvlJc w:val="left"/>
      <w:pPr>
        <w:tabs>
          <w:tab w:val="left" w:pos="720"/>
        </w:tabs>
        <w:ind w:left="64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B0B78A1"/>
    <w:multiLevelType w:val="hybridMultilevel"/>
    <w:tmpl w:val="F628E0E8"/>
    <w:styleLink w:val="Zaimportowanystyl1"/>
    <w:lvl w:ilvl="0" w:tplc="C03C46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C1A1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E86FA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830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8C30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C156C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86C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CA28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65AEC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B4E0F76"/>
    <w:multiLevelType w:val="hybridMultilevel"/>
    <w:tmpl w:val="A56A4026"/>
    <w:styleLink w:val="Zaimportowanystyl11"/>
    <w:lvl w:ilvl="0" w:tplc="6DA4B8A8">
      <w:start w:val="1"/>
      <w:numFmt w:val="decimal"/>
      <w:lvlText w:val="%1)"/>
      <w:lvlJc w:val="left"/>
      <w:pPr>
        <w:tabs>
          <w:tab w:val="left" w:pos="142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C599C">
      <w:start w:val="1"/>
      <w:numFmt w:val="lowerLetter"/>
      <w:lvlText w:val="%2."/>
      <w:lvlJc w:val="left"/>
      <w:pPr>
        <w:tabs>
          <w:tab w:val="left" w:pos="142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6FEEE">
      <w:start w:val="1"/>
      <w:numFmt w:val="lowerRoman"/>
      <w:lvlText w:val="%3."/>
      <w:lvlJc w:val="left"/>
      <w:pPr>
        <w:tabs>
          <w:tab w:val="left" w:pos="142"/>
        </w:tabs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EDA4E">
      <w:start w:val="1"/>
      <w:numFmt w:val="decimal"/>
      <w:lvlText w:val="%4."/>
      <w:lvlJc w:val="left"/>
      <w:pPr>
        <w:tabs>
          <w:tab w:val="left" w:pos="142"/>
        </w:tabs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07F8A">
      <w:start w:val="1"/>
      <w:numFmt w:val="lowerLetter"/>
      <w:lvlText w:val="%5."/>
      <w:lvlJc w:val="left"/>
      <w:pPr>
        <w:tabs>
          <w:tab w:val="left" w:pos="142"/>
        </w:tabs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180D18">
      <w:start w:val="1"/>
      <w:numFmt w:val="lowerRoman"/>
      <w:lvlText w:val="%6."/>
      <w:lvlJc w:val="left"/>
      <w:pPr>
        <w:tabs>
          <w:tab w:val="left" w:pos="142"/>
        </w:tabs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7020AA">
      <w:start w:val="1"/>
      <w:numFmt w:val="decimal"/>
      <w:lvlText w:val="%7."/>
      <w:lvlJc w:val="left"/>
      <w:pPr>
        <w:tabs>
          <w:tab w:val="left" w:pos="142"/>
        </w:tabs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1AEF98">
      <w:start w:val="1"/>
      <w:numFmt w:val="lowerLetter"/>
      <w:lvlText w:val="%8."/>
      <w:lvlJc w:val="left"/>
      <w:pPr>
        <w:tabs>
          <w:tab w:val="left" w:pos="142"/>
        </w:tabs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304204">
      <w:start w:val="1"/>
      <w:numFmt w:val="lowerRoman"/>
      <w:lvlText w:val="%9."/>
      <w:lvlJc w:val="left"/>
      <w:pPr>
        <w:tabs>
          <w:tab w:val="left" w:pos="142"/>
        </w:tabs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BE245E2"/>
    <w:multiLevelType w:val="hybridMultilevel"/>
    <w:tmpl w:val="7C3CA372"/>
    <w:styleLink w:val="Zaimportowanystyl100"/>
    <w:lvl w:ilvl="0" w:tplc="E8C0C4C8">
      <w:start w:val="1"/>
      <w:numFmt w:val="decimal"/>
      <w:lvlText w:val="%1)"/>
      <w:lvlJc w:val="left"/>
      <w:pPr>
        <w:ind w:left="851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9C8D98">
      <w:start w:val="1"/>
      <w:numFmt w:val="decimal"/>
      <w:lvlText w:val="%2."/>
      <w:lvlJc w:val="left"/>
      <w:pPr>
        <w:tabs>
          <w:tab w:val="left" w:pos="851"/>
        </w:tabs>
        <w:ind w:left="1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4BA9C">
      <w:start w:val="1"/>
      <w:numFmt w:val="decimal"/>
      <w:lvlText w:val="%3."/>
      <w:lvlJc w:val="left"/>
      <w:pPr>
        <w:tabs>
          <w:tab w:val="left" w:pos="851"/>
        </w:tabs>
        <w:ind w:left="2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419DE">
      <w:start w:val="1"/>
      <w:numFmt w:val="decimal"/>
      <w:lvlText w:val="%4."/>
      <w:lvlJc w:val="left"/>
      <w:pPr>
        <w:tabs>
          <w:tab w:val="left" w:pos="851"/>
        </w:tabs>
        <w:ind w:left="30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E232B8">
      <w:start w:val="1"/>
      <w:numFmt w:val="decimal"/>
      <w:lvlText w:val="%5."/>
      <w:lvlJc w:val="left"/>
      <w:pPr>
        <w:tabs>
          <w:tab w:val="left" w:pos="851"/>
        </w:tabs>
        <w:ind w:left="37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1E9774">
      <w:start w:val="1"/>
      <w:numFmt w:val="decimal"/>
      <w:lvlText w:val="%6."/>
      <w:lvlJc w:val="left"/>
      <w:pPr>
        <w:tabs>
          <w:tab w:val="left" w:pos="851"/>
        </w:tabs>
        <w:ind w:left="44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68128">
      <w:start w:val="1"/>
      <w:numFmt w:val="decimal"/>
      <w:lvlText w:val="%7."/>
      <w:lvlJc w:val="left"/>
      <w:pPr>
        <w:tabs>
          <w:tab w:val="left" w:pos="851"/>
        </w:tabs>
        <w:ind w:left="52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A895E6">
      <w:start w:val="1"/>
      <w:numFmt w:val="decimal"/>
      <w:lvlText w:val="%8."/>
      <w:lvlJc w:val="left"/>
      <w:pPr>
        <w:tabs>
          <w:tab w:val="left" w:pos="851"/>
        </w:tabs>
        <w:ind w:left="59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61042">
      <w:start w:val="1"/>
      <w:numFmt w:val="decimal"/>
      <w:lvlText w:val="%9."/>
      <w:lvlJc w:val="left"/>
      <w:pPr>
        <w:tabs>
          <w:tab w:val="left" w:pos="851"/>
        </w:tabs>
        <w:ind w:left="66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D4324EF"/>
    <w:multiLevelType w:val="hybridMultilevel"/>
    <w:tmpl w:val="3370E040"/>
    <w:styleLink w:val="Zaimportowanystyl15"/>
    <w:lvl w:ilvl="0" w:tplc="AB601FC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E0D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D8F4E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215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CD0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7EF36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469F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8BC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C6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F796950"/>
    <w:multiLevelType w:val="hybridMultilevel"/>
    <w:tmpl w:val="BB1CAD2C"/>
    <w:numStyleLink w:val="Zaimportowanystyl6"/>
  </w:abstractNum>
  <w:abstractNum w:abstractNumId="20">
    <w:nsid w:val="31007780"/>
    <w:multiLevelType w:val="hybridMultilevel"/>
    <w:tmpl w:val="0756C8AA"/>
    <w:numStyleLink w:val="Zaimportowanystyl2"/>
  </w:abstractNum>
  <w:abstractNum w:abstractNumId="21">
    <w:nsid w:val="331310D6"/>
    <w:multiLevelType w:val="hybridMultilevel"/>
    <w:tmpl w:val="C60C42DA"/>
    <w:numStyleLink w:val="Zaimportowanystyl7"/>
  </w:abstractNum>
  <w:abstractNum w:abstractNumId="22">
    <w:nsid w:val="34A43BCA"/>
    <w:multiLevelType w:val="hybridMultilevel"/>
    <w:tmpl w:val="C542E954"/>
    <w:styleLink w:val="Zaimportowanystyl14"/>
    <w:lvl w:ilvl="0" w:tplc="F1D65156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EA856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6C258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6AE4C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1606C6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E6284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0FE9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805FD6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87736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57801E1"/>
    <w:multiLevelType w:val="hybridMultilevel"/>
    <w:tmpl w:val="937C7D9E"/>
    <w:styleLink w:val="Zaimportowanystyl10"/>
    <w:lvl w:ilvl="0" w:tplc="9B4C60CC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EC7E4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29518">
      <w:start w:val="1"/>
      <w:numFmt w:val="lowerRoman"/>
      <w:lvlText w:val="%3."/>
      <w:lvlJc w:val="left"/>
      <w:pPr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AC5BC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CAD74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0F9FE">
      <w:start w:val="1"/>
      <w:numFmt w:val="lowerRoman"/>
      <w:lvlText w:val="%6."/>
      <w:lvlJc w:val="left"/>
      <w:pPr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D0D944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CA9E8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89B4C">
      <w:start w:val="1"/>
      <w:numFmt w:val="lowerRoman"/>
      <w:lvlText w:val="%9."/>
      <w:lvlJc w:val="left"/>
      <w:pPr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7D80CBA"/>
    <w:multiLevelType w:val="hybridMultilevel"/>
    <w:tmpl w:val="C75A5686"/>
    <w:lvl w:ilvl="0" w:tplc="B4B050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B0B05"/>
    <w:multiLevelType w:val="hybridMultilevel"/>
    <w:tmpl w:val="6CD6C16E"/>
    <w:numStyleLink w:val="Zaimportowanystyl50"/>
  </w:abstractNum>
  <w:abstractNum w:abstractNumId="26">
    <w:nsid w:val="3A660D6A"/>
    <w:multiLevelType w:val="hybridMultilevel"/>
    <w:tmpl w:val="9118CB8E"/>
    <w:styleLink w:val="Zaimportowanystyl150"/>
    <w:lvl w:ilvl="0" w:tplc="AEA80F56">
      <w:start w:val="1"/>
      <w:numFmt w:val="decimal"/>
      <w:lvlText w:val="%1)"/>
      <w:lvlJc w:val="left"/>
      <w:pPr>
        <w:tabs>
          <w:tab w:val="left" w:pos="375"/>
          <w:tab w:val="left" w:pos="993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928AEA">
      <w:start w:val="1"/>
      <w:numFmt w:val="decimal"/>
      <w:lvlText w:val="%2."/>
      <w:lvlJc w:val="left"/>
      <w:pPr>
        <w:tabs>
          <w:tab w:val="left" w:pos="375"/>
          <w:tab w:val="left" w:pos="993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6557E">
      <w:start w:val="1"/>
      <w:numFmt w:val="decimal"/>
      <w:lvlText w:val="%3."/>
      <w:lvlJc w:val="left"/>
      <w:pPr>
        <w:tabs>
          <w:tab w:val="left" w:pos="375"/>
          <w:tab w:val="left" w:pos="993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4605E">
      <w:start w:val="1"/>
      <w:numFmt w:val="decimal"/>
      <w:lvlText w:val="%4."/>
      <w:lvlJc w:val="left"/>
      <w:pPr>
        <w:tabs>
          <w:tab w:val="left" w:pos="375"/>
          <w:tab w:val="left" w:pos="993"/>
        </w:tabs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E81EA">
      <w:start w:val="1"/>
      <w:numFmt w:val="decimal"/>
      <w:lvlText w:val="%5."/>
      <w:lvlJc w:val="left"/>
      <w:pPr>
        <w:tabs>
          <w:tab w:val="left" w:pos="375"/>
          <w:tab w:val="left" w:pos="993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80A06">
      <w:start w:val="1"/>
      <w:numFmt w:val="decimal"/>
      <w:lvlText w:val="%6."/>
      <w:lvlJc w:val="left"/>
      <w:pPr>
        <w:tabs>
          <w:tab w:val="left" w:pos="375"/>
          <w:tab w:val="left" w:pos="993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8FE8C">
      <w:start w:val="1"/>
      <w:numFmt w:val="decimal"/>
      <w:lvlText w:val="%7."/>
      <w:lvlJc w:val="left"/>
      <w:pPr>
        <w:tabs>
          <w:tab w:val="left" w:pos="375"/>
          <w:tab w:val="left" w:pos="993"/>
        </w:tabs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50288A">
      <w:start w:val="1"/>
      <w:numFmt w:val="decimal"/>
      <w:lvlText w:val="%8."/>
      <w:lvlJc w:val="left"/>
      <w:pPr>
        <w:tabs>
          <w:tab w:val="left" w:pos="375"/>
          <w:tab w:val="left" w:pos="993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904EC8">
      <w:start w:val="1"/>
      <w:numFmt w:val="decimal"/>
      <w:lvlText w:val="%9."/>
      <w:lvlJc w:val="left"/>
      <w:pPr>
        <w:tabs>
          <w:tab w:val="left" w:pos="375"/>
          <w:tab w:val="left" w:pos="993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B0F6250"/>
    <w:multiLevelType w:val="hybridMultilevel"/>
    <w:tmpl w:val="FD10F914"/>
    <w:numStyleLink w:val="Zaimportowanystyl3"/>
  </w:abstractNum>
  <w:abstractNum w:abstractNumId="28">
    <w:nsid w:val="3B270DB9"/>
    <w:multiLevelType w:val="hybridMultilevel"/>
    <w:tmpl w:val="73D40292"/>
    <w:numStyleLink w:val="Zaimportowanystyl5"/>
  </w:abstractNum>
  <w:abstractNum w:abstractNumId="29">
    <w:nsid w:val="3DE6547E"/>
    <w:multiLevelType w:val="hybridMultilevel"/>
    <w:tmpl w:val="3D6E0610"/>
    <w:numStyleLink w:val="Zaimportowanystyl17"/>
  </w:abstractNum>
  <w:abstractNum w:abstractNumId="30">
    <w:nsid w:val="441A5AF3"/>
    <w:multiLevelType w:val="hybridMultilevel"/>
    <w:tmpl w:val="C60C42DA"/>
    <w:styleLink w:val="Zaimportowanystyl7"/>
    <w:lvl w:ilvl="0" w:tplc="29FE47D4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460AE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03FB0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29D6C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E9AD0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2970A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C7432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E68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04A36C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444159E"/>
    <w:multiLevelType w:val="hybridMultilevel"/>
    <w:tmpl w:val="F00CAA3C"/>
    <w:styleLink w:val="Zaimportowanystyl20"/>
    <w:lvl w:ilvl="0" w:tplc="377CF84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EE76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AADAC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4681C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AC74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CF26C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273F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0FA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A422A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71356FE"/>
    <w:multiLevelType w:val="hybridMultilevel"/>
    <w:tmpl w:val="3D6E0610"/>
    <w:styleLink w:val="Zaimportowanystyl17"/>
    <w:lvl w:ilvl="0" w:tplc="15FA92DA">
      <w:start w:val="1"/>
      <w:numFmt w:val="decimal"/>
      <w:lvlText w:val="%1."/>
      <w:lvlJc w:val="left"/>
      <w:pPr>
        <w:tabs>
          <w:tab w:val="left" w:pos="426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2A8AC">
      <w:start w:val="1"/>
      <w:numFmt w:val="decimal"/>
      <w:lvlText w:val="%2)"/>
      <w:lvlJc w:val="left"/>
      <w:pPr>
        <w:tabs>
          <w:tab w:val="left" w:pos="42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6E0914">
      <w:start w:val="1"/>
      <w:numFmt w:val="lowerRoman"/>
      <w:lvlText w:val="%3."/>
      <w:lvlJc w:val="left"/>
      <w:pPr>
        <w:tabs>
          <w:tab w:val="left" w:pos="426"/>
        </w:tabs>
        <w:ind w:left="15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40028">
      <w:start w:val="1"/>
      <w:numFmt w:val="decimal"/>
      <w:lvlText w:val="%4."/>
      <w:lvlJc w:val="left"/>
      <w:pPr>
        <w:tabs>
          <w:tab w:val="left" w:pos="426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D070DC">
      <w:start w:val="1"/>
      <w:numFmt w:val="lowerLetter"/>
      <w:lvlText w:val="%5."/>
      <w:lvlJc w:val="left"/>
      <w:pPr>
        <w:tabs>
          <w:tab w:val="left" w:pos="426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F8C354">
      <w:start w:val="1"/>
      <w:numFmt w:val="lowerRoman"/>
      <w:lvlText w:val="%6."/>
      <w:lvlJc w:val="left"/>
      <w:pPr>
        <w:tabs>
          <w:tab w:val="left" w:pos="426"/>
        </w:tabs>
        <w:ind w:left="373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001E6">
      <w:start w:val="1"/>
      <w:numFmt w:val="decimal"/>
      <w:lvlText w:val="%7."/>
      <w:lvlJc w:val="left"/>
      <w:pPr>
        <w:tabs>
          <w:tab w:val="left" w:pos="426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DC2E5A">
      <w:start w:val="1"/>
      <w:numFmt w:val="lowerLetter"/>
      <w:lvlText w:val="%8."/>
      <w:lvlJc w:val="left"/>
      <w:pPr>
        <w:tabs>
          <w:tab w:val="left" w:pos="426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64A7B6">
      <w:start w:val="1"/>
      <w:numFmt w:val="lowerRoman"/>
      <w:lvlText w:val="%9."/>
      <w:lvlJc w:val="left"/>
      <w:pPr>
        <w:tabs>
          <w:tab w:val="left" w:pos="426"/>
        </w:tabs>
        <w:ind w:left="58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A572420"/>
    <w:multiLevelType w:val="hybridMultilevel"/>
    <w:tmpl w:val="A3A6BAE6"/>
    <w:numStyleLink w:val="Zaimportowanystyl140"/>
  </w:abstractNum>
  <w:abstractNum w:abstractNumId="34">
    <w:nsid w:val="4B1C3E47"/>
    <w:multiLevelType w:val="hybridMultilevel"/>
    <w:tmpl w:val="C542E954"/>
    <w:numStyleLink w:val="Zaimportowanystyl14"/>
  </w:abstractNum>
  <w:abstractNum w:abstractNumId="35">
    <w:nsid w:val="4B7175A5"/>
    <w:multiLevelType w:val="hybridMultilevel"/>
    <w:tmpl w:val="FD10F914"/>
    <w:styleLink w:val="Zaimportowanystyl3"/>
    <w:lvl w:ilvl="0" w:tplc="1D14CE5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E60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E7E3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CC5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E0A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EF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7E79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8AC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2182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DBF65B2"/>
    <w:multiLevelType w:val="hybridMultilevel"/>
    <w:tmpl w:val="22662FEA"/>
    <w:numStyleLink w:val="Zaimportowanystyl21"/>
  </w:abstractNum>
  <w:abstractNum w:abstractNumId="37">
    <w:nsid w:val="4E8E66F7"/>
    <w:multiLevelType w:val="hybridMultilevel"/>
    <w:tmpl w:val="B7B06ED2"/>
    <w:numStyleLink w:val="Zaimportowanystyl18"/>
  </w:abstractNum>
  <w:abstractNum w:abstractNumId="38">
    <w:nsid w:val="503A1099"/>
    <w:multiLevelType w:val="hybridMultilevel"/>
    <w:tmpl w:val="CA1056D2"/>
    <w:styleLink w:val="Zaimportowanystyl9"/>
    <w:lvl w:ilvl="0" w:tplc="16DEAEE0">
      <w:start w:val="1"/>
      <w:numFmt w:val="decimal"/>
      <w:lvlText w:val="%1)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5EB3E0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8C9B4">
      <w:start w:val="1"/>
      <w:numFmt w:val="lowerRoman"/>
      <w:lvlText w:val="%3."/>
      <w:lvlJc w:val="left"/>
      <w:pPr>
        <w:tabs>
          <w:tab w:val="left" w:pos="142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88161E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E09DE2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63378">
      <w:start w:val="1"/>
      <w:numFmt w:val="lowerRoman"/>
      <w:lvlText w:val="%6."/>
      <w:lvlJc w:val="left"/>
      <w:pPr>
        <w:tabs>
          <w:tab w:val="left" w:pos="142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E2718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5C7772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16B80A">
      <w:start w:val="1"/>
      <w:numFmt w:val="lowerRoman"/>
      <w:lvlText w:val="%9."/>
      <w:lvlJc w:val="left"/>
      <w:pPr>
        <w:tabs>
          <w:tab w:val="left" w:pos="142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8D948EF"/>
    <w:multiLevelType w:val="hybridMultilevel"/>
    <w:tmpl w:val="F628E0E8"/>
    <w:numStyleLink w:val="Zaimportowanystyl1"/>
  </w:abstractNum>
  <w:abstractNum w:abstractNumId="40">
    <w:nsid w:val="594D2061"/>
    <w:multiLevelType w:val="hybridMultilevel"/>
    <w:tmpl w:val="DFBE1A00"/>
    <w:styleLink w:val="Zaimportowanystyl16"/>
    <w:lvl w:ilvl="0" w:tplc="B914D59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8C2D0E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0928C">
      <w:start w:val="1"/>
      <w:numFmt w:val="lowerRoman"/>
      <w:lvlText w:val="%3."/>
      <w:lvlJc w:val="left"/>
      <w:pPr>
        <w:tabs>
          <w:tab w:val="left" w:pos="426"/>
        </w:tabs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6C8FC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A85B4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0E85E">
      <w:start w:val="1"/>
      <w:numFmt w:val="lowerRoman"/>
      <w:lvlText w:val="%6."/>
      <w:lvlJc w:val="left"/>
      <w:pPr>
        <w:tabs>
          <w:tab w:val="left" w:pos="426"/>
        </w:tabs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1E007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0A73C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8A37C">
      <w:start w:val="1"/>
      <w:numFmt w:val="lowerRoman"/>
      <w:lvlText w:val="%9."/>
      <w:lvlJc w:val="left"/>
      <w:pPr>
        <w:tabs>
          <w:tab w:val="left" w:pos="426"/>
        </w:tabs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ADD1C38"/>
    <w:multiLevelType w:val="hybridMultilevel"/>
    <w:tmpl w:val="77705F54"/>
    <w:numStyleLink w:val="Zaimportowanystyl23"/>
  </w:abstractNum>
  <w:abstractNum w:abstractNumId="42">
    <w:nsid w:val="5C08668B"/>
    <w:multiLevelType w:val="hybridMultilevel"/>
    <w:tmpl w:val="718EC902"/>
    <w:styleLink w:val="Zaimportowanystyl8"/>
    <w:lvl w:ilvl="0" w:tplc="F698A69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122C1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F0779C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08210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A8EA7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D4A33C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CE189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EA35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C0AC84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E7048ED"/>
    <w:multiLevelType w:val="hybridMultilevel"/>
    <w:tmpl w:val="FEA6C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822690"/>
    <w:multiLevelType w:val="hybridMultilevel"/>
    <w:tmpl w:val="3370E040"/>
    <w:numStyleLink w:val="Zaimportowanystyl15"/>
  </w:abstractNum>
  <w:abstractNum w:abstractNumId="45">
    <w:nsid w:val="63366D2B"/>
    <w:multiLevelType w:val="hybridMultilevel"/>
    <w:tmpl w:val="A3A6BAE6"/>
    <w:styleLink w:val="Zaimportowanystyl140"/>
    <w:lvl w:ilvl="0" w:tplc="80E2D332">
      <w:start w:val="1"/>
      <w:numFmt w:val="decimal"/>
      <w:lvlText w:val="%1."/>
      <w:lvlJc w:val="left"/>
      <w:pPr>
        <w:tabs>
          <w:tab w:val="left" w:pos="720"/>
        </w:tabs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E41F0A">
      <w:start w:val="1"/>
      <w:numFmt w:val="lowerLetter"/>
      <w:lvlText w:val="%2."/>
      <w:lvlJc w:val="left"/>
      <w:pPr>
        <w:tabs>
          <w:tab w:val="left" w:pos="426"/>
          <w:tab w:val="left" w:pos="720"/>
        </w:tabs>
        <w:ind w:left="15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4728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222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83374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9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C25EAA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6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629D4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38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28A52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51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5EAE9A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8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1C5430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54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7FC053D"/>
    <w:multiLevelType w:val="hybridMultilevel"/>
    <w:tmpl w:val="661CC698"/>
    <w:numStyleLink w:val="Zaimportowanystyl170"/>
  </w:abstractNum>
  <w:abstractNum w:abstractNumId="47">
    <w:nsid w:val="68FA1EE7"/>
    <w:multiLevelType w:val="hybridMultilevel"/>
    <w:tmpl w:val="DC8C8B8A"/>
    <w:numStyleLink w:val="Zaimportowanystyl130"/>
  </w:abstractNum>
  <w:abstractNum w:abstractNumId="48">
    <w:nsid w:val="6DB1615F"/>
    <w:multiLevelType w:val="hybridMultilevel"/>
    <w:tmpl w:val="73D40292"/>
    <w:styleLink w:val="Zaimportowanystyl5"/>
    <w:lvl w:ilvl="0" w:tplc="E026B6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9A01C8">
      <w:start w:val="1"/>
      <w:numFmt w:val="lowerLetter"/>
      <w:lvlText w:val="%2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2E6E8">
      <w:start w:val="1"/>
      <w:numFmt w:val="lowerRoman"/>
      <w:lvlText w:val="%3."/>
      <w:lvlJc w:val="left"/>
      <w:pPr>
        <w:ind w:left="179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EE344">
      <w:start w:val="1"/>
      <w:numFmt w:val="decimal"/>
      <w:lvlText w:val="%4."/>
      <w:lvlJc w:val="left"/>
      <w:pPr>
        <w:ind w:left="2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8EBC00">
      <w:start w:val="1"/>
      <w:numFmt w:val="lowerLetter"/>
      <w:lvlText w:val="%5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0533E">
      <w:start w:val="1"/>
      <w:numFmt w:val="lowerRoman"/>
      <w:lvlText w:val="%6."/>
      <w:lvlJc w:val="left"/>
      <w:pPr>
        <w:ind w:left="395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C4D33C">
      <w:start w:val="1"/>
      <w:numFmt w:val="decimal"/>
      <w:lvlText w:val="%7."/>
      <w:lvlJc w:val="left"/>
      <w:pPr>
        <w:ind w:left="4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6AE688">
      <w:start w:val="1"/>
      <w:numFmt w:val="lowerLetter"/>
      <w:lvlText w:val="%8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AA355C">
      <w:start w:val="1"/>
      <w:numFmt w:val="lowerRoman"/>
      <w:lvlText w:val="%9."/>
      <w:lvlJc w:val="left"/>
      <w:pPr>
        <w:ind w:left="611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0332542"/>
    <w:multiLevelType w:val="hybridMultilevel"/>
    <w:tmpl w:val="94E6A2AA"/>
    <w:numStyleLink w:val="Zaimportowanystyl4"/>
  </w:abstractNum>
  <w:abstractNum w:abstractNumId="50">
    <w:nsid w:val="70634C34"/>
    <w:multiLevelType w:val="hybridMultilevel"/>
    <w:tmpl w:val="718EC902"/>
    <w:numStyleLink w:val="Zaimportowanystyl8"/>
  </w:abstractNum>
  <w:abstractNum w:abstractNumId="51">
    <w:nsid w:val="772236A3"/>
    <w:multiLevelType w:val="hybridMultilevel"/>
    <w:tmpl w:val="B7B06ED2"/>
    <w:styleLink w:val="Zaimportowanystyl18"/>
    <w:lvl w:ilvl="0" w:tplc="DE0862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06A52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625DA">
      <w:start w:val="1"/>
      <w:numFmt w:val="lowerRoman"/>
      <w:lvlText w:val="%3."/>
      <w:lvlJc w:val="left"/>
      <w:pPr>
        <w:tabs>
          <w:tab w:val="left" w:pos="426"/>
        </w:tabs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F84642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68F06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C46080">
      <w:start w:val="1"/>
      <w:numFmt w:val="lowerRoman"/>
      <w:lvlText w:val="%6."/>
      <w:lvlJc w:val="left"/>
      <w:pPr>
        <w:tabs>
          <w:tab w:val="left" w:pos="426"/>
        </w:tabs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3C6878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82F93C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BA2106">
      <w:start w:val="1"/>
      <w:numFmt w:val="lowerRoman"/>
      <w:lvlText w:val="%9."/>
      <w:lvlJc w:val="left"/>
      <w:pPr>
        <w:tabs>
          <w:tab w:val="left" w:pos="426"/>
        </w:tabs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B153082"/>
    <w:multiLevelType w:val="hybridMultilevel"/>
    <w:tmpl w:val="937C7D9E"/>
    <w:numStyleLink w:val="Zaimportowanystyl10"/>
  </w:abstractNum>
  <w:abstractNum w:abstractNumId="53">
    <w:nsid w:val="7B5C4195"/>
    <w:multiLevelType w:val="hybridMultilevel"/>
    <w:tmpl w:val="CA1056D2"/>
    <w:numStyleLink w:val="Zaimportowanystyl9"/>
  </w:abstractNum>
  <w:abstractNum w:abstractNumId="54">
    <w:nsid w:val="7C4B0EA8"/>
    <w:multiLevelType w:val="hybridMultilevel"/>
    <w:tmpl w:val="DC8C8B8A"/>
    <w:styleLink w:val="Zaimportowanystyl130"/>
    <w:lvl w:ilvl="0" w:tplc="9328F58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22B80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63A40">
      <w:start w:val="1"/>
      <w:numFmt w:val="lowerRoman"/>
      <w:lvlText w:val="%3."/>
      <w:lvlJc w:val="left"/>
      <w:pPr>
        <w:tabs>
          <w:tab w:val="left" w:pos="426"/>
        </w:tabs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2780C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2D7E8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A0617E">
      <w:start w:val="1"/>
      <w:numFmt w:val="lowerRoman"/>
      <w:lvlText w:val="%6."/>
      <w:lvlJc w:val="left"/>
      <w:pPr>
        <w:tabs>
          <w:tab w:val="left" w:pos="426"/>
        </w:tabs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066C8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8DE20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4255A">
      <w:start w:val="1"/>
      <w:numFmt w:val="lowerRoman"/>
      <w:lvlText w:val="%9."/>
      <w:lvlJc w:val="left"/>
      <w:pPr>
        <w:tabs>
          <w:tab w:val="left" w:pos="426"/>
        </w:tabs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DD23034"/>
    <w:multiLevelType w:val="hybridMultilevel"/>
    <w:tmpl w:val="F54ABE08"/>
    <w:numStyleLink w:val="Zaimportowanystyl19"/>
  </w:abstractNum>
  <w:num w:numId="1">
    <w:abstractNumId w:val="15"/>
  </w:num>
  <w:num w:numId="2">
    <w:abstractNumId w:val="39"/>
  </w:num>
  <w:num w:numId="3">
    <w:abstractNumId w:val="1"/>
  </w:num>
  <w:num w:numId="4">
    <w:abstractNumId w:val="20"/>
  </w:num>
  <w:num w:numId="5">
    <w:abstractNumId w:val="35"/>
  </w:num>
  <w:num w:numId="6">
    <w:abstractNumId w:val="27"/>
  </w:num>
  <w:num w:numId="7">
    <w:abstractNumId w:val="8"/>
  </w:num>
  <w:num w:numId="8">
    <w:abstractNumId w:val="49"/>
  </w:num>
  <w:num w:numId="9">
    <w:abstractNumId w:val="48"/>
  </w:num>
  <w:num w:numId="10">
    <w:abstractNumId w:val="28"/>
  </w:num>
  <w:num w:numId="11">
    <w:abstractNumId w:val="7"/>
  </w:num>
  <w:num w:numId="12">
    <w:abstractNumId w:val="19"/>
  </w:num>
  <w:num w:numId="13">
    <w:abstractNumId w:val="30"/>
  </w:num>
  <w:num w:numId="14">
    <w:abstractNumId w:val="21"/>
  </w:num>
  <w:num w:numId="15">
    <w:abstractNumId w:val="19"/>
    <w:lvlOverride w:ilvl="0">
      <w:startOverride w:val="7"/>
      <w:lvl w:ilvl="0" w:tplc="2E1C508C">
        <w:start w:val="7"/>
        <w:numFmt w:val="decimal"/>
        <w:lvlText w:val="%1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EA313A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D659A0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88E4B24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E7286C0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52BA62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2C6FD8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C250F2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00B37C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2"/>
  </w:num>
  <w:num w:numId="17">
    <w:abstractNumId w:val="50"/>
  </w:num>
  <w:num w:numId="18">
    <w:abstractNumId w:val="38"/>
  </w:num>
  <w:num w:numId="19">
    <w:abstractNumId w:val="53"/>
  </w:num>
  <w:num w:numId="20">
    <w:abstractNumId w:val="23"/>
  </w:num>
  <w:num w:numId="21">
    <w:abstractNumId w:val="52"/>
  </w:num>
  <w:num w:numId="22">
    <w:abstractNumId w:val="53"/>
    <w:lvlOverride w:ilvl="0">
      <w:startOverride w:val="2"/>
      <w:lvl w:ilvl="0" w:tplc="EEDC0BE2">
        <w:start w:val="2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E8AAE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3E6A0A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20FC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5284E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38DD7E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C2490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90019A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A8E244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0"/>
    <w:lvlOverride w:ilvl="0">
      <w:startOverride w:val="2"/>
      <w:lvl w:ilvl="0" w:tplc="2B1A06AE">
        <w:start w:val="2"/>
        <w:numFmt w:val="decimal"/>
        <w:lvlText w:val="%1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0815A4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288496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02F6FA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963254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A6153E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BA472A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F4EEF2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4ADD40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</w:num>
  <w:num w:numId="25">
    <w:abstractNumId w:val="13"/>
  </w:num>
  <w:num w:numId="26">
    <w:abstractNumId w:val="6"/>
  </w:num>
  <w:num w:numId="27">
    <w:abstractNumId w:val="0"/>
  </w:num>
  <w:num w:numId="28">
    <w:abstractNumId w:val="3"/>
  </w:num>
  <w:num w:numId="29">
    <w:abstractNumId w:val="22"/>
  </w:num>
  <w:num w:numId="30">
    <w:abstractNumId w:val="34"/>
  </w:num>
  <w:num w:numId="31">
    <w:abstractNumId w:val="18"/>
  </w:num>
  <w:num w:numId="32">
    <w:abstractNumId w:val="44"/>
  </w:num>
  <w:num w:numId="33">
    <w:abstractNumId w:val="40"/>
  </w:num>
  <w:num w:numId="34">
    <w:abstractNumId w:val="5"/>
  </w:num>
  <w:num w:numId="35">
    <w:abstractNumId w:val="32"/>
  </w:num>
  <w:num w:numId="36">
    <w:abstractNumId w:val="29"/>
  </w:num>
  <w:num w:numId="37">
    <w:abstractNumId w:val="5"/>
    <w:lvlOverride w:ilvl="0">
      <w:startOverride w:val="6"/>
    </w:lvlOverride>
  </w:num>
  <w:num w:numId="38">
    <w:abstractNumId w:val="51"/>
  </w:num>
  <w:num w:numId="39">
    <w:abstractNumId w:val="37"/>
  </w:num>
  <w:num w:numId="40">
    <w:abstractNumId w:val="17"/>
  </w:num>
  <w:num w:numId="41">
    <w:abstractNumId w:val="10"/>
  </w:num>
  <w:num w:numId="42">
    <w:abstractNumId w:val="37"/>
    <w:lvlOverride w:ilvl="0">
      <w:startOverride w:val="2"/>
      <w:lvl w:ilvl="0" w:tplc="1A708A4C">
        <w:start w:val="2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50938C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88F164">
        <w:start w:val="1"/>
        <w:numFmt w:val="lowerRoman"/>
        <w:lvlText w:val="%3."/>
        <w:lvlJc w:val="left"/>
        <w:pPr>
          <w:ind w:left="186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C62A08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9E6FDA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803398">
        <w:start w:val="1"/>
        <w:numFmt w:val="lowerRoman"/>
        <w:lvlText w:val="%6."/>
        <w:lvlJc w:val="left"/>
        <w:pPr>
          <w:ind w:left="40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E66C5A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0A0AD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1CA4E8">
        <w:start w:val="1"/>
        <w:numFmt w:val="lowerRoman"/>
        <w:lvlText w:val="%9."/>
        <w:lvlJc w:val="left"/>
        <w:pPr>
          <w:ind w:left="61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9"/>
  </w:num>
  <w:num w:numId="44">
    <w:abstractNumId w:val="55"/>
  </w:num>
  <w:num w:numId="45">
    <w:abstractNumId w:val="31"/>
  </w:num>
  <w:num w:numId="46">
    <w:abstractNumId w:val="11"/>
  </w:num>
  <w:num w:numId="47">
    <w:abstractNumId w:val="36"/>
  </w:num>
  <w:num w:numId="48">
    <w:abstractNumId w:val="54"/>
  </w:num>
  <w:num w:numId="49">
    <w:abstractNumId w:val="47"/>
  </w:num>
  <w:num w:numId="50">
    <w:abstractNumId w:val="12"/>
  </w:num>
  <w:num w:numId="51">
    <w:abstractNumId w:val="25"/>
  </w:num>
  <w:num w:numId="52">
    <w:abstractNumId w:val="47"/>
    <w:lvlOverride w:ilvl="0">
      <w:startOverride w:val="2"/>
    </w:lvlOverride>
  </w:num>
  <w:num w:numId="53">
    <w:abstractNumId w:val="45"/>
  </w:num>
  <w:num w:numId="54">
    <w:abstractNumId w:val="33"/>
  </w:num>
  <w:num w:numId="55">
    <w:abstractNumId w:val="26"/>
  </w:num>
  <w:num w:numId="56">
    <w:abstractNumId w:val="2"/>
  </w:num>
  <w:num w:numId="57">
    <w:abstractNumId w:val="2"/>
    <w:lvlOverride w:ilvl="0">
      <w:lvl w:ilvl="0" w:tplc="F30EF0F2">
        <w:start w:val="1"/>
        <w:numFmt w:val="decimal"/>
        <w:lvlText w:val="%1)"/>
        <w:lvlJc w:val="left"/>
        <w:pPr>
          <w:tabs>
            <w:tab w:val="left" w:pos="375"/>
            <w:tab w:val="num" w:pos="720"/>
          </w:tabs>
          <w:ind w:left="992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58A22C">
        <w:start w:val="1"/>
        <w:numFmt w:val="decimal"/>
        <w:lvlText w:val="%2."/>
        <w:lvlJc w:val="left"/>
        <w:pPr>
          <w:tabs>
            <w:tab w:val="left" w:pos="375"/>
            <w:tab w:val="num" w:pos="720"/>
          </w:tabs>
          <w:ind w:left="992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240DC4">
        <w:start w:val="1"/>
        <w:numFmt w:val="decimal"/>
        <w:lvlText w:val="%3."/>
        <w:lvlJc w:val="left"/>
        <w:pPr>
          <w:tabs>
            <w:tab w:val="left" w:pos="375"/>
            <w:tab w:val="left" w:pos="720"/>
            <w:tab w:val="num" w:pos="1712"/>
          </w:tabs>
          <w:ind w:left="198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860C1E">
        <w:start w:val="1"/>
        <w:numFmt w:val="decimal"/>
        <w:lvlText w:val="%4."/>
        <w:lvlJc w:val="left"/>
        <w:pPr>
          <w:tabs>
            <w:tab w:val="left" w:pos="375"/>
            <w:tab w:val="left" w:pos="720"/>
            <w:tab w:val="num" w:pos="2432"/>
          </w:tabs>
          <w:ind w:left="270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B4DBF8">
        <w:start w:val="1"/>
        <w:numFmt w:val="decimal"/>
        <w:lvlText w:val="%5."/>
        <w:lvlJc w:val="left"/>
        <w:pPr>
          <w:tabs>
            <w:tab w:val="left" w:pos="375"/>
            <w:tab w:val="left" w:pos="720"/>
            <w:tab w:val="num" w:pos="3152"/>
          </w:tabs>
          <w:ind w:left="342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086974">
        <w:start w:val="1"/>
        <w:numFmt w:val="decimal"/>
        <w:lvlText w:val="%6."/>
        <w:lvlJc w:val="left"/>
        <w:pPr>
          <w:tabs>
            <w:tab w:val="left" w:pos="375"/>
            <w:tab w:val="left" w:pos="720"/>
            <w:tab w:val="num" w:pos="3872"/>
          </w:tabs>
          <w:ind w:left="414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A89600">
        <w:start w:val="1"/>
        <w:numFmt w:val="decimal"/>
        <w:lvlText w:val="%7."/>
        <w:lvlJc w:val="left"/>
        <w:pPr>
          <w:tabs>
            <w:tab w:val="left" w:pos="375"/>
            <w:tab w:val="left" w:pos="720"/>
            <w:tab w:val="num" w:pos="4592"/>
          </w:tabs>
          <w:ind w:left="486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68782A">
        <w:start w:val="1"/>
        <w:numFmt w:val="decimal"/>
        <w:lvlText w:val="%8."/>
        <w:lvlJc w:val="left"/>
        <w:pPr>
          <w:tabs>
            <w:tab w:val="left" w:pos="375"/>
            <w:tab w:val="left" w:pos="720"/>
            <w:tab w:val="num" w:pos="5312"/>
          </w:tabs>
          <w:ind w:left="558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F6701E">
        <w:start w:val="1"/>
        <w:numFmt w:val="decimal"/>
        <w:lvlText w:val="%9."/>
        <w:lvlJc w:val="left"/>
        <w:pPr>
          <w:tabs>
            <w:tab w:val="left" w:pos="375"/>
            <w:tab w:val="left" w:pos="720"/>
            <w:tab w:val="num" w:pos="6032"/>
          </w:tabs>
          <w:ind w:left="630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2"/>
    <w:lvlOverride w:ilvl="0">
      <w:lvl w:ilvl="0" w:tplc="F30EF0F2">
        <w:start w:val="1"/>
        <w:numFmt w:val="decimal"/>
        <w:suff w:val="nothing"/>
        <w:lvlText w:val="%1)"/>
        <w:lvlJc w:val="left"/>
        <w:pPr>
          <w:tabs>
            <w:tab w:val="left" w:pos="375"/>
            <w:tab w:val="left" w:pos="567"/>
            <w:tab w:val="left" w:pos="720"/>
          </w:tabs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58A22C">
        <w:start w:val="1"/>
        <w:numFmt w:val="decimal"/>
        <w:suff w:val="nothing"/>
        <w:lvlText w:val="%2."/>
        <w:lvlJc w:val="left"/>
        <w:pPr>
          <w:tabs>
            <w:tab w:val="left" w:pos="375"/>
            <w:tab w:val="left" w:pos="567"/>
            <w:tab w:val="left" w:pos="720"/>
          </w:tabs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240DC4">
        <w:start w:val="1"/>
        <w:numFmt w:val="decimal"/>
        <w:lvlText w:val="%3."/>
        <w:lvlJc w:val="left"/>
        <w:pPr>
          <w:tabs>
            <w:tab w:val="left" w:pos="375"/>
            <w:tab w:val="left" w:pos="567"/>
            <w:tab w:val="left" w:pos="720"/>
            <w:tab w:val="num" w:pos="1713"/>
          </w:tabs>
          <w:ind w:left="213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860C1E">
        <w:start w:val="1"/>
        <w:numFmt w:val="decimal"/>
        <w:lvlText w:val="%4."/>
        <w:lvlJc w:val="left"/>
        <w:pPr>
          <w:tabs>
            <w:tab w:val="left" w:pos="375"/>
            <w:tab w:val="left" w:pos="567"/>
            <w:tab w:val="left" w:pos="720"/>
            <w:tab w:val="num" w:pos="2433"/>
          </w:tabs>
          <w:ind w:left="285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B4DBF8">
        <w:start w:val="1"/>
        <w:numFmt w:val="decimal"/>
        <w:lvlText w:val="%5."/>
        <w:lvlJc w:val="left"/>
        <w:pPr>
          <w:tabs>
            <w:tab w:val="left" w:pos="375"/>
            <w:tab w:val="left" w:pos="567"/>
            <w:tab w:val="left" w:pos="720"/>
            <w:tab w:val="num" w:pos="3153"/>
          </w:tabs>
          <w:ind w:left="357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086974">
        <w:start w:val="1"/>
        <w:numFmt w:val="decimal"/>
        <w:lvlText w:val="%6."/>
        <w:lvlJc w:val="left"/>
        <w:pPr>
          <w:tabs>
            <w:tab w:val="left" w:pos="375"/>
            <w:tab w:val="left" w:pos="567"/>
            <w:tab w:val="left" w:pos="720"/>
            <w:tab w:val="num" w:pos="3873"/>
          </w:tabs>
          <w:ind w:left="429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A89600">
        <w:start w:val="1"/>
        <w:numFmt w:val="decimal"/>
        <w:lvlText w:val="%7."/>
        <w:lvlJc w:val="left"/>
        <w:pPr>
          <w:tabs>
            <w:tab w:val="left" w:pos="375"/>
            <w:tab w:val="left" w:pos="567"/>
            <w:tab w:val="left" w:pos="720"/>
            <w:tab w:val="num" w:pos="4593"/>
          </w:tabs>
          <w:ind w:left="501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68782A">
        <w:start w:val="1"/>
        <w:numFmt w:val="decimal"/>
        <w:lvlText w:val="%8."/>
        <w:lvlJc w:val="left"/>
        <w:pPr>
          <w:tabs>
            <w:tab w:val="left" w:pos="375"/>
            <w:tab w:val="left" w:pos="567"/>
            <w:tab w:val="left" w:pos="720"/>
            <w:tab w:val="num" w:pos="5313"/>
          </w:tabs>
          <w:ind w:left="573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F6701E">
        <w:start w:val="1"/>
        <w:numFmt w:val="decimal"/>
        <w:lvlText w:val="%9."/>
        <w:lvlJc w:val="left"/>
        <w:pPr>
          <w:tabs>
            <w:tab w:val="left" w:pos="375"/>
            <w:tab w:val="left" w:pos="567"/>
            <w:tab w:val="left" w:pos="720"/>
            <w:tab w:val="num" w:pos="6033"/>
          </w:tabs>
          <w:ind w:left="645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2"/>
    <w:lvlOverride w:ilvl="0">
      <w:lvl w:ilvl="0" w:tplc="F30EF0F2">
        <w:start w:val="1"/>
        <w:numFmt w:val="decimal"/>
        <w:suff w:val="nothing"/>
        <w:lvlText w:val="%1)"/>
        <w:lvlJc w:val="left"/>
        <w:pPr>
          <w:tabs>
            <w:tab w:val="left" w:pos="375"/>
            <w:tab w:val="left" w:pos="720"/>
            <w:tab w:val="left" w:pos="993"/>
          </w:tabs>
          <w:ind w:left="5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58A22C">
        <w:start w:val="1"/>
        <w:numFmt w:val="decimal"/>
        <w:suff w:val="nothing"/>
        <w:lvlText w:val="%2."/>
        <w:lvlJc w:val="left"/>
        <w:pPr>
          <w:tabs>
            <w:tab w:val="left" w:pos="375"/>
            <w:tab w:val="left" w:pos="720"/>
            <w:tab w:val="left" w:pos="993"/>
          </w:tabs>
          <w:ind w:left="5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240DC4">
        <w:start w:val="1"/>
        <w:numFmt w:val="decimal"/>
        <w:suff w:val="nothing"/>
        <w:lvlText w:val="%3."/>
        <w:lvlJc w:val="left"/>
        <w:pPr>
          <w:tabs>
            <w:tab w:val="left" w:pos="375"/>
            <w:tab w:val="left" w:pos="720"/>
            <w:tab w:val="left" w:pos="993"/>
          </w:tabs>
          <w:ind w:left="128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860C1E">
        <w:start w:val="1"/>
        <w:numFmt w:val="decimal"/>
        <w:suff w:val="nothing"/>
        <w:lvlText w:val="%4."/>
        <w:lvlJc w:val="left"/>
        <w:pPr>
          <w:tabs>
            <w:tab w:val="left" w:pos="375"/>
            <w:tab w:val="left" w:pos="720"/>
            <w:tab w:val="left" w:pos="993"/>
          </w:tabs>
          <w:ind w:left="200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B4DBF8">
        <w:start w:val="1"/>
        <w:numFmt w:val="decimal"/>
        <w:suff w:val="nothing"/>
        <w:lvlText w:val="%5."/>
        <w:lvlJc w:val="left"/>
        <w:pPr>
          <w:tabs>
            <w:tab w:val="left" w:pos="375"/>
            <w:tab w:val="left" w:pos="720"/>
            <w:tab w:val="left" w:pos="993"/>
          </w:tabs>
          <w:ind w:left="272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086974">
        <w:start w:val="1"/>
        <w:numFmt w:val="decimal"/>
        <w:suff w:val="nothing"/>
        <w:lvlText w:val="%6."/>
        <w:lvlJc w:val="left"/>
        <w:pPr>
          <w:tabs>
            <w:tab w:val="left" w:pos="375"/>
            <w:tab w:val="left" w:pos="720"/>
            <w:tab w:val="left" w:pos="993"/>
          </w:tabs>
          <w:ind w:left="344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A89600">
        <w:start w:val="1"/>
        <w:numFmt w:val="decimal"/>
        <w:suff w:val="nothing"/>
        <w:lvlText w:val="%7."/>
        <w:lvlJc w:val="left"/>
        <w:pPr>
          <w:tabs>
            <w:tab w:val="left" w:pos="375"/>
            <w:tab w:val="left" w:pos="720"/>
            <w:tab w:val="left" w:pos="993"/>
          </w:tabs>
          <w:ind w:left="41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68782A">
        <w:start w:val="1"/>
        <w:numFmt w:val="decimal"/>
        <w:suff w:val="nothing"/>
        <w:lvlText w:val="%8."/>
        <w:lvlJc w:val="left"/>
        <w:pPr>
          <w:tabs>
            <w:tab w:val="left" w:pos="375"/>
            <w:tab w:val="left" w:pos="720"/>
            <w:tab w:val="left" w:pos="993"/>
          </w:tabs>
          <w:ind w:left="488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F6701E">
        <w:start w:val="1"/>
        <w:numFmt w:val="decimal"/>
        <w:suff w:val="nothing"/>
        <w:lvlText w:val="%9."/>
        <w:lvlJc w:val="left"/>
        <w:pPr>
          <w:tabs>
            <w:tab w:val="left" w:pos="375"/>
            <w:tab w:val="left" w:pos="720"/>
            <w:tab w:val="left" w:pos="993"/>
          </w:tabs>
          <w:ind w:left="560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3"/>
    <w:lvlOverride w:ilvl="0">
      <w:startOverride w:val="2"/>
      <w:lvl w:ilvl="0" w:tplc="FE96561E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9E8B6C">
        <w:start w:val="1"/>
        <w:numFmt w:val="lowerLetter"/>
        <w:lvlText w:val="%2."/>
        <w:lvlJc w:val="left"/>
        <w:pPr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A0E674">
        <w:start w:val="1"/>
        <w:numFmt w:val="lowerRoman"/>
        <w:lvlText w:val="%3."/>
        <w:lvlJc w:val="left"/>
        <w:pPr>
          <w:ind w:left="22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4CE066">
        <w:start w:val="1"/>
        <w:numFmt w:val="decimal"/>
        <w:lvlText w:val="%4."/>
        <w:lvlJc w:val="left"/>
        <w:pPr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BCFF6E">
        <w:start w:val="1"/>
        <w:numFmt w:val="lowerLetter"/>
        <w:lvlText w:val="%5."/>
        <w:lvlJc w:val="left"/>
        <w:pPr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3ED3AE">
        <w:start w:val="1"/>
        <w:numFmt w:val="lowerRoman"/>
        <w:lvlText w:val="%6."/>
        <w:lvlJc w:val="left"/>
        <w:pPr>
          <w:ind w:left="43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28B0EA">
        <w:start w:val="1"/>
        <w:numFmt w:val="decimal"/>
        <w:lvlText w:val="%7."/>
        <w:lvlJc w:val="left"/>
        <w:pPr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BA377E">
        <w:start w:val="1"/>
        <w:numFmt w:val="lowerLetter"/>
        <w:lvlText w:val="%8."/>
        <w:lvlJc w:val="left"/>
        <w:pPr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24DB60">
        <w:start w:val="1"/>
        <w:numFmt w:val="lowerRoman"/>
        <w:lvlText w:val="%9."/>
        <w:lvlJc w:val="left"/>
        <w:pPr>
          <w:ind w:left="654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4"/>
  </w:num>
  <w:num w:numId="62">
    <w:abstractNumId w:val="41"/>
  </w:num>
  <w:num w:numId="63">
    <w:abstractNumId w:val="33"/>
    <w:lvlOverride w:ilvl="0">
      <w:startOverride w:val="3"/>
      <w:lvl w:ilvl="0" w:tplc="FE96561E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9E8B6C">
        <w:start w:val="1"/>
        <w:numFmt w:val="lowerLetter"/>
        <w:lvlText w:val="%2."/>
        <w:lvlJc w:val="left"/>
        <w:pPr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A0E674">
        <w:start w:val="1"/>
        <w:numFmt w:val="lowerRoman"/>
        <w:lvlText w:val="%3."/>
        <w:lvlJc w:val="left"/>
        <w:pPr>
          <w:ind w:left="22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4CE066">
        <w:start w:val="1"/>
        <w:numFmt w:val="decimal"/>
        <w:lvlText w:val="%4."/>
        <w:lvlJc w:val="left"/>
        <w:pPr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BCFF6E">
        <w:start w:val="1"/>
        <w:numFmt w:val="lowerLetter"/>
        <w:lvlText w:val="%5."/>
        <w:lvlJc w:val="left"/>
        <w:pPr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3ED3AE">
        <w:start w:val="1"/>
        <w:numFmt w:val="lowerRoman"/>
        <w:lvlText w:val="%6."/>
        <w:lvlJc w:val="left"/>
        <w:pPr>
          <w:ind w:left="43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28B0EA">
        <w:start w:val="1"/>
        <w:numFmt w:val="decimal"/>
        <w:lvlText w:val="%7."/>
        <w:lvlJc w:val="left"/>
        <w:pPr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BA377E">
        <w:start w:val="1"/>
        <w:numFmt w:val="lowerLetter"/>
        <w:lvlText w:val="%8."/>
        <w:lvlJc w:val="left"/>
        <w:pPr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24DB60">
        <w:start w:val="1"/>
        <w:numFmt w:val="lowerRoman"/>
        <w:lvlText w:val="%9."/>
        <w:lvlJc w:val="left"/>
        <w:pPr>
          <w:ind w:left="654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33"/>
    <w:lvlOverride w:ilvl="0">
      <w:lvl w:ilvl="0" w:tplc="FE96561E">
        <w:start w:val="1"/>
        <w:numFmt w:val="decimal"/>
        <w:lvlText w:val="%1."/>
        <w:lvlJc w:val="left"/>
        <w:pPr>
          <w:ind w:left="4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9E8B6C">
        <w:start w:val="1"/>
        <w:numFmt w:val="lowerLetter"/>
        <w:lvlText w:val="%2."/>
        <w:lvlJc w:val="left"/>
        <w:pPr>
          <w:ind w:left="150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A0E674">
        <w:start w:val="1"/>
        <w:numFmt w:val="lowerRoman"/>
        <w:lvlText w:val="%3."/>
        <w:lvlJc w:val="left"/>
        <w:pPr>
          <w:ind w:left="222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4CE066">
        <w:start w:val="1"/>
        <w:numFmt w:val="decimal"/>
        <w:lvlText w:val="%4."/>
        <w:lvlJc w:val="left"/>
        <w:pPr>
          <w:ind w:left="294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BCFF6E">
        <w:start w:val="1"/>
        <w:numFmt w:val="lowerLetter"/>
        <w:lvlText w:val="%5."/>
        <w:lvlJc w:val="left"/>
        <w:pPr>
          <w:ind w:left="366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ED3AE">
        <w:start w:val="1"/>
        <w:numFmt w:val="lowerRoman"/>
        <w:lvlText w:val="%6."/>
        <w:lvlJc w:val="left"/>
        <w:pPr>
          <w:ind w:left="438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28B0EA">
        <w:start w:val="1"/>
        <w:numFmt w:val="decimal"/>
        <w:lvlText w:val="%7."/>
        <w:lvlJc w:val="left"/>
        <w:pPr>
          <w:ind w:left="510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BA377E">
        <w:start w:val="1"/>
        <w:numFmt w:val="lowerLetter"/>
        <w:lvlText w:val="%8."/>
        <w:lvlJc w:val="left"/>
        <w:pPr>
          <w:ind w:left="58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24DB60">
        <w:start w:val="1"/>
        <w:numFmt w:val="lowerRoman"/>
        <w:lvlText w:val="%9."/>
        <w:lvlJc w:val="left"/>
        <w:pPr>
          <w:ind w:left="654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33"/>
    <w:lvlOverride w:ilvl="0">
      <w:lvl w:ilvl="0" w:tplc="FE96561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9E8B6C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A0E674">
        <w:start w:val="1"/>
        <w:numFmt w:val="lowerRoman"/>
        <w:lvlText w:val="%3."/>
        <w:lvlJc w:val="left"/>
        <w:pPr>
          <w:ind w:left="22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4CE066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BCFF6E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ED3AE">
        <w:start w:val="1"/>
        <w:numFmt w:val="lowerRoman"/>
        <w:lvlText w:val="%6."/>
        <w:lvlJc w:val="left"/>
        <w:pPr>
          <w:ind w:left="43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28B0EA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BA377E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24DB60">
        <w:start w:val="1"/>
        <w:numFmt w:val="lowerRoman"/>
        <w:lvlText w:val="%9."/>
        <w:lvlJc w:val="left"/>
        <w:pPr>
          <w:ind w:left="654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4"/>
  </w:num>
  <w:num w:numId="67">
    <w:abstractNumId w:val="46"/>
  </w:num>
  <w:num w:numId="68">
    <w:abstractNumId w:val="24"/>
  </w:num>
  <w:num w:numId="69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33"/>
    <w:rsid w:val="00072463"/>
    <w:rsid w:val="002A69F9"/>
    <w:rsid w:val="00333433"/>
    <w:rsid w:val="00502848"/>
    <w:rsid w:val="0054575E"/>
    <w:rsid w:val="0061238B"/>
    <w:rsid w:val="006E02B2"/>
    <w:rsid w:val="006E7D20"/>
    <w:rsid w:val="0079285F"/>
    <w:rsid w:val="00D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34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334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rsid w:val="003334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character" w:customStyle="1" w:styleId="StopkaZnak">
    <w:name w:val="Stopka Znak"/>
    <w:basedOn w:val="Domylnaczcionkaakapitu"/>
    <w:link w:val="Stopka"/>
    <w:rsid w:val="0033343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paragraph" w:styleId="Akapitzlist">
    <w:name w:val="List Paragraph"/>
    <w:rsid w:val="003334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numbering" w:customStyle="1" w:styleId="Zaimportowanystyl1">
    <w:name w:val="Zaimportowany styl 1"/>
    <w:rsid w:val="00333433"/>
    <w:pPr>
      <w:numPr>
        <w:numId w:val="1"/>
      </w:numPr>
    </w:pPr>
  </w:style>
  <w:style w:type="numbering" w:customStyle="1" w:styleId="Zaimportowanystyl2">
    <w:name w:val="Zaimportowany styl 2"/>
    <w:rsid w:val="00333433"/>
    <w:pPr>
      <w:numPr>
        <w:numId w:val="3"/>
      </w:numPr>
    </w:pPr>
  </w:style>
  <w:style w:type="numbering" w:customStyle="1" w:styleId="Zaimportowanystyl3">
    <w:name w:val="Zaimportowany styl 3"/>
    <w:rsid w:val="00333433"/>
    <w:pPr>
      <w:numPr>
        <w:numId w:val="5"/>
      </w:numPr>
    </w:pPr>
  </w:style>
  <w:style w:type="numbering" w:customStyle="1" w:styleId="Zaimportowanystyl4">
    <w:name w:val="Zaimportowany styl 4"/>
    <w:rsid w:val="00333433"/>
    <w:pPr>
      <w:numPr>
        <w:numId w:val="7"/>
      </w:numPr>
    </w:pPr>
  </w:style>
  <w:style w:type="numbering" w:customStyle="1" w:styleId="Zaimportowanystyl5">
    <w:name w:val="Zaimportowany styl 5"/>
    <w:rsid w:val="00333433"/>
    <w:pPr>
      <w:numPr>
        <w:numId w:val="9"/>
      </w:numPr>
    </w:pPr>
  </w:style>
  <w:style w:type="numbering" w:customStyle="1" w:styleId="Zaimportowanystyl6">
    <w:name w:val="Zaimportowany styl 6"/>
    <w:rsid w:val="00333433"/>
    <w:pPr>
      <w:numPr>
        <w:numId w:val="11"/>
      </w:numPr>
    </w:pPr>
  </w:style>
  <w:style w:type="numbering" w:customStyle="1" w:styleId="Zaimportowanystyl7">
    <w:name w:val="Zaimportowany styl 7"/>
    <w:rsid w:val="00333433"/>
    <w:pPr>
      <w:numPr>
        <w:numId w:val="13"/>
      </w:numPr>
    </w:pPr>
  </w:style>
  <w:style w:type="numbering" w:customStyle="1" w:styleId="Zaimportowanystyl8">
    <w:name w:val="Zaimportowany styl 8"/>
    <w:rsid w:val="00333433"/>
    <w:pPr>
      <w:numPr>
        <w:numId w:val="16"/>
      </w:numPr>
    </w:pPr>
  </w:style>
  <w:style w:type="numbering" w:customStyle="1" w:styleId="Zaimportowanystyl9">
    <w:name w:val="Zaimportowany styl 9"/>
    <w:rsid w:val="00333433"/>
    <w:pPr>
      <w:numPr>
        <w:numId w:val="18"/>
      </w:numPr>
    </w:pPr>
  </w:style>
  <w:style w:type="numbering" w:customStyle="1" w:styleId="Zaimportowanystyl10">
    <w:name w:val="Zaimportowany styl 10"/>
    <w:rsid w:val="00333433"/>
    <w:pPr>
      <w:numPr>
        <w:numId w:val="20"/>
      </w:numPr>
    </w:pPr>
  </w:style>
  <w:style w:type="numbering" w:customStyle="1" w:styleId="Zaimportowanystyl11">
    <w:name w:val="Zaimportowany styl 11"/>
    <w:rsid w:val="00333433"/>
    <w:pPr>
      <w:numPr>
        <w:numId w:val="24"/>
      </w:numPr>
    </w:pPr>
  </w:style>
  <w:style w:type="numbering" w:customStyle="1" w:styleId="Zaimportowanystyl12">
    <w:name w:val="Zaimportowany styl 12"/>
    <w:rsid w:val="00333433"/>
    <w:pPr>
      <w:numPr>
        <w:numId w:val="25"/>
      </w:numPr>
    </w:pPr>
  </w:style>
  <w:style w:type="numbering" w:customStyle="1" w:styleId="Zaimportowanystyl13">
    <w:name w:val="Zaimportowany styl 13"/>
    <w:rsid w:val="00333433"/>
    <w:pPr>
      <w:numPr>
        <w:numId w:val="27"/>
      </w:numPr>
    </w:pPr>
  </w:style>
  <w:style w:type="numbering" w:customStyle="1" w:styleId="Zaimportowanystyl14">
    <w:name w:val="Zaimportowany styl 14"/>
    <w:rsid w:val="00333433"/>
    <w:pPr>
      <w:numPr>
        <w:numId w:val="29"/>
      </w:numPr>
    </w:pPr>
  </w:style>
  <w:style w:type="numbering" w:customStyle="1" w:styleId="Zaimportowanystyl15">
    <w:name w:val="Zaimportowany styl 15"/>
    <w:rsid w:val="00333433"/>
    <w:pPr>
      <w:numPr>
        <w:numId w:val="31"/>
      </w:numPr>
    </w:pPr>
  </w:style>
  <w:style w:type="numbering" w:customStyle="1" w:styleId="Zaimportowanystyl16">
    <w:name w:val="Zaimportowany styl 16"/>
    <w:rsid w:val="00333433"/>
    <w:pPr>
      <w:numPr>
        <w:numId w:val="33"/>
      </w:numPr>
    </w:pPr>
  </w:style>
  <w:style w:type="numbering" w:customStyle="1" w:styleId="Zaimportowanystyl17">
    <w:name w:val="Zaimportowany styl 17"/>
    <w:rsid w:val="00333433"/>
    <w:pPr>
      <w:numPr>
        <w:numId w:val="35"/>
      </w:numPr>
    </w:pPr>
  </w:style>
  <w:style w:type="paragraph" w:styleId="Tekstpodstawowy">
    <w:name w:val="Body Text"/>
    <w:link w:val="TekstpodstawowyZnak"/>
    <w:rsid w:val="0033343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43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8">
    <w:name w:val="Zaimportowany styl 18"/>
    <w:rsid w:val="00333433"/>
    <w:pPr>
      <w:numPr>
        <w:numId w:val="38"/>
      </w:numPr>
    </w:pPr>
  </w:style>
  <w:style w:type="numbering" w:customStyle="1" w:styleId="Zaimportowanystyl100">
    <w:name w:val="Zaimportowany styl 10.0"/>
    <w:rsid w:val="00333433"/>
    <w:pPr>
      <w:numPr>
        <w:numId w:val="40"/>
      </w:numPr>
    </w:pPr>
  </w:style>
  <w:style w:type="numbering" w:customStyle="1" w:styleId="Zaimportowanystyl19">
    <w:name w:val="Zaimportowany styl 19"/>
    <w:rsid w:val="00333433"/>
    <w:pPr>
      <w:numPr>
        <w:numId w:val="43"/>
      </w:numPr>
    </w:pPr>
  </w:style>
  <w:style w:type="numbering" w:customStyle="1" w:styleId="Zaimportowanystyl20">
    <w:name w:val="Zaimportowany styl 20"/>
    <w:rsid w:val="00333433"/>
    <w:pPr>
      <w:numPr>
        <w:numId w:val="45"/>
      </w:numPr>
    </w:pPr>
  </w:style>
  <w:style w:type="numbering" w:customStyle="1" w:styleId="Zaimportowanystyl21">
    <w:name w:val="Zaimportowany styl 21"/>
    <w:rsid w:val="00333433"/>
    <w:pPr>
      <w:numPr>
        <w:numId w:val="46"/>
      </w:numPr>
    </w:pPr>
  </w:style>
  <w:style w:type="numbering" w:customStyle="1" w:styleId="Zaimportowanystyl130">
    <w:name w:val="Zaimportowany styl 13.0"/>
    <w:rsid w:val="00333433"/>
    <w:pPr>
      <w:numPr>
        <w:numId w:val="48"/>
      </w:numPr>
    </w:pPr>
  </w:style>
  <w:style w:type="numbering" w:customStyle="1" w:styleId="Zaimportowanystyl50">
    <w:name w:val="Zaimportowany styl 5.0"/>
    <w:rsid w:val="00333433"/>
    <w:pPr>
      <w:numPr>
        <w:numId w:val="50"/>
      </w:numPr>
    </w:pPr>
  </w:style>
  <w:style w:type="numbering" w:customStyle="1" w:styleId="Zaimportowanystyl140">
    <w:name w:val="Zaimportowany styl 14.0"/>
    <w:rsid w:val="00333433"/>
    <w:pPr>
      <w:numPr>
        <w:numId w:val="53"/>
      </w:numPr>
    </w:pPr>
  </w:style>
  <w:style w:type="numbering" w:customStyle="1" w:styleId="Zaimportowanystyl150">
    <w:name w:val="Zaimportowany styl 15.0"/>
    <w:rsid w:val="00333433"/>
    <w:pPr>
      <w:numPr>
        <w:numId w:val="55"/>
      </w:numPr>
    </w:pPr>
  </w:style>
  <w:style w:type="numbering" w:customStyle="1" w:styleId="Zaimportowanystyl23">
    <w:name w:val="Zaimportowany styl 23"/>
    <w:rsid w:val="00333433"/>
    <w:pPr>
      <w:numPr>
        <w:numId w:val="61"/>
      </w:numPr>
    </w:pPr>
  </w:style>
  <w:style w:type="numbering" w:customStyle="1" w:styleId="Zaimportowanystyl170">
    <w:name w:val="Zaimportowany styl 17.0"/>
    <w:rsid w:val="00333433"/>
    <w:pPr>
      <w:numPr>
        <w:numId w:val="66"/>
      </w:numPr>
    </w:pPr>
  </w:style>
  <w:style w:type="paragraph" w:styleId="Tekstpodstawowywcity">
    <w:name w:val="Body Text Indent"/>
    <w:link w:val="TekstpodstawowywcityZnak"/>
    <w:rsid w:val="00333433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343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wup-site-name">
    <w:name w:val="wup-site-name"/>
    <w:basedOn w:val="Domylnaczcionkaakapitu"/>
    <w:rsid w:val="00333433"/>
  </w:style>
  <w:style w:type="paragraph" w:styleId="Tekstdymka">
    <w:name w:val="Balloon Text"/>
    <w:basedOn w:val="Normalny"/>
    <w:link w:val="TekstdymkaZnak"/>
    <w:uiPriority w:val="99"/>
    <w:semiHidden/>
    <w:unhideWhenUsed/>
    <w:rsid w:val="00333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33"/>
    <w:rPr>
      <w:rFonts w:ascii="Tahoma" w:eastAsia="Arial Unicode MS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34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334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rsid w:val="003334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character" w:customStyle="1" w:styleId="StopkaZnak">
    <w:name w:val="Stopka Znak"/>
    <w:basedOn w:val="Domylnaczcionkaakapitu"/>
    <w:link w:val="Stopka"/>
    <w:rsid w:val="0033343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paragraph" w:styleId="Akapitzlist">
    <w:name w:val="List Paragraph"/>
    <w:rsid w:val="003334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numbering" w:customStyle="1" w:styleId="Zaimportowanystyl1">
    <w:name w:val="Zaimportowany styl 1"/>
    <w:rsid w:val="00333433"/>
    <w:pPr>
      <w:numPr>
        <w:numId w:val="1"/>
      </w:numPr>
    </w:pPr>
  </w:style>
  <w:style w:type="numbering" w:customStyle="1" w:styleId="Zaimportowanystyl2">
    <w:name w:val="Zaimportowany styl 2"/>
    <w:rsid w:val="00333433"/>
    <w:pPr>
      <w:numPr>
        <w:numId w:val="3"/>
      </w:numPr>
    </w:pPr>
  </w:style>
  <w:style w:type="numbering" w:customStyle="1" w:styleId="Zaimportowanystyl3">
    <w:name w:val="Zaimportowany styl 3"/>
    <w:rsid w:val="00333433"/>
    <w:pPr>
      <w:numPr>
        <w:numId w:val="5"/>
      </w:numPr>
    </w:pPr>
  </w:style>
  <w:style w:type="numbering" w:customStyle="1" w:styleId="Zaimportowanystyl4">
    <w:name w:val="Zaimportowany styl 4"/>
    <w:rsid w:val="00333433"/>
    <w:pPr>
      <w:numPr>
        <w:numId w:val="7"/>
      </w:numPr>
    </w:pPr>
  </w:style>
  <w:style w:type="numbering" w:customStyle="1" w:styleId="Zaimportowanystyl5">
    <w:name w:val="Zaimportowany styl 5"/>
    <w:rsid w:val="00333433"/>
    <w:pPr>
      <w:numPr>
        <w:numId w:val="9"/>
      </w:numPr>
    </w:pPr>
  </w:style>
  <w:style w:type="numbering" w:customStyle="1" w:styleId="Zaimportowanystyl6">
    <w:name w:val="Zaimportowany styl 6"/>
    <w:rsid w:val="00333433"/>
    <w:pPr>
      <w:numPr>
        <w:numId w:val="11"/>
      </w:numPr>
    </w:pPr>
  </w:style>
  <w:style w:type="numbering" w:customStyle="1" w:styleId="Zaimportowanystyl7">
    <w:name w:val="Zaimportowany styl 7"/>
    <w:rsid w:val="00333433"/>
    <w:pPr>
      <w:numPr>
        <w:numId w:val="13"/>
      </w:numPr>
    </w:pPr>
  </w:style>
  <w:style w:type="numbering" w:customStyle="1" w:styleId="Zaimportowanystyl8">
    <w:name w:val="Zaimportowany styl 8"/>
    <w:rsid w:val="00333433"/>
    <w:pPr>
      <w:numPr>
        <w:numId w:val="16"/>
      </w:numPr>
    </w:pPr>
  </w:style>
  <w:style w:type="numbering" w:customStyle="1" w:styleId="Zaimportowanystyl9">
    <w:name w:val="Zaimportowany styl 9"/>
    <w:rsid w:val="00333433"/>
    <w:pPr>
      <w:numPr>
        <w:numId w:val="18"/>
      </w:numPr>
    </w:pPr>
  </w:style>
  <w:style w:type="numbering" w:customStyle="1" w:styleId="Zaimportowanystyl10">
    <w:name w:val="Zaimportowany styl 10"/>
    <w:rsid w:val="00333433"/>
    <w:pPr>
      <w:numPr>
        <w:numId w:val="20"/>
      </w:numPr>
    </w:pPr>
  </w:style>
  <w:style w:type="numbering" w:customStyle="1" w:styleId="Zaimportowanystyl11">
    <w:name w:val="Zaimportowany styl 11"/>
    <w:rsid w:val="00333433"/>
    <w:pPr>
      <w:numPr>
        <w:numId w:val="24"/>
      </w:numPr>
    </w:pPr>
  </w:style>
  <w:style w:type="numbering" w:customStyle="1" w:styleId="Zaimportowanystyl12">
    <w:name w:val="Zaimportowany styl 12"/>
    <w:rsid w:val="00333433"/>
    <w:pPr>
      <w:numPr>
        <w:numId w:val="25"/>
      </w:numPr>
    </w:pPr>
  </w:style>
  <w:style w:type="numbering" w:customStyle="1" w:styleId="Zaimportowanystyl13">
    <w:name w:val="Zaimportowany styl 13"/>
    <w:rsid w:val="00333433"/>
    <w:pPr>
      <w:numPr>
        <w:numId w:val="27"/>
      </w:numPr>
    </w:pPr>
  </w:style>
  <w:style w:type="numbering" w:customStyle="1" w:styleId="Zaimportowanystyl14">
    <w:name w:val="Zaimportowany styl 14"/>
    <w:rsid w:val="00333433"/>
    <w:pPr>
      <w:numPr>
        <w:numId w:val="29"/>
      </w:numPr>
    </w:pPr>
  </w:style>
  <w:style w:type="numbering" w:customStyle="1" w:styleId="Zaimportowanystyl15">
    <w:name w:val="Zaimportowany styl 15"/>
    <w:rsid w:val="00333433"/>
    <w:pPr>
      <w:numPr>
        <w:numId w:val="31"/>
      </w:numPr>
    </w:pPr>
  </w:style>
  <w:style w:type="numbering" w:customStyle="1" w:styleId="Zaimportowanystyl16">
    <w:name w:val="Zaimportowany styl 16"/>
    <w:rsid w:val="00333433"/>
    <w:pPr>
      <w:numPr>
        <w:numId w:val="33"/>
      </w:numPr>
    </w:pPr>
  </w:style>
  <w:style w:type="numbering" w:customStyle="1" w:styleId="Zaimportowanystyl17">
    <w:name w:val="Zaimportowany styl 17"/>
    <w:rsid w:val="00333433"/>
    <w:pPr>
      <w:numPr>
        <w:numId w:val="35"/>
      </w:numPr>
    </w:pPr>
  </w:style>
  <w:style w:type="paragraph" w:styleId="Tekstpodstawowy">
    <w:name w:val="Body Text"/>
    <w:link w:val="TekstpodstawowyZnak"/>
    <w:rsid w:val="0033343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43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8">
    <w:name w:val="Zaimportowany styl 18"/>
    <w:rsid w:val="00333433"/>
    <w:pPr>
      <w:numPr>
        <w:numId w:val="38"/>
      </w:numPr>
    </w:pPr>
  </w:style>
  <w:style w:type="numbering" w:customStyle="1" w:styleId="Zaimportowanystyl100">
    <w:name w:val="Zaimportowany styl 10.0"/>
    <w:rsid w:val="00333433"/>
    <w:pPr>
      <w:numPr>
        <w:numId w:val="40"/>
      </w:numPr>
    </w:pPr>
  </w:style>
  <w:style w:type="numbering" w:customStyle="1" w:styleId="Zaimportowanystyl19">
    <w:name w:val="Zaimportowany styl 19"/>
    <w:rsid w:val="00333433"/>
    <w:pPr>
      <w:numPr>
        <w:numId w:val="43"/>
      </w:numPr>
    </w:pPr>
  </w:style>
  <w:style w:type="numbering" w:customStyle="1" w:styleId="Zaimportowanystyl20">
    <w:name w:val="Zaimportowany styl 20"/>
    <w:rsid w:val="00333433"/>
    <w:pPr>
      <w:numPr>
        <w:numId w:val="45"/>
      </w:numPr>
    </w:pPr>
  </w:style>
  <w:style w:type="numbering" w:customStyle="1" w:styleId="Zaimportowanystyl21">
    <w:name w:val="Zaimportowany styl 21"/>
    <w:rsid w:val="00333433"/>
    <w:pPr>
      <w:numPr>
        <w:numId w:val="46"/>
      </w:numPr>
    </w:pPr>
  </w:style>
  <w:style w:type="numbering" w:customStyle="1" w:styleId="Zaimportowanystyl130">
    <w:name w:val="Zaimportowany styl 13.0"/>
    <w:rsid w:val="00333433"/>
    <w:pPr>
      <w:numPr>
        <w:numId w:val="48"/>
      </w:numPr>
    </w:pPr>
  </w:style>
  <w:style w:type="numbering" w:customStyle="1" w:styleId="Zaimportowanystyl50">
    <w:name w:val="Zaimportowany styl 5.0"/>
    <w:rsid w:val="00333433"/>
    <w:pPr>
      <w:numPr>
        <w:numId w:val="50"/>
      </w:numPr>
    </w:pPr>
  </w:style>
  <w:style w:type="numbering" w:customStyle="1" w:styleId="Zaimportowanystyl140">
    <w:name w:val="Zaimportowany styl 14.0"/>
    <w:rsid w:val="00333433"/>
    <w:pPr>
      <w:numPr>
        <w:numId w:val="53"/>
      </w:numPr>
    </w:pPr>
  </w:style>
  <w:style w:type="numbering" w:customStyle="1" w:styleId="Zaimportowanystyl150">
    <w:name w:val="Zaimportowany styl 15.0"/>
    <w:rsid w:val="00333433"/>
    <w:pPr>
      <w:numPr>
        <w:numId w:val="55"/>
      </w:numPr>
    </w:pPr>
  </w:style>
  <w:style w:type="numbering" w:customStyle="1" w:styleId="Zaimportowanystyl23">
    <w:name w:val="Zaimportowany styl 23"/>
    <w:rsid w:val="00333433"/>
    <w:pPr>
      <w:numPr>
        <w:numId w:val="61"/>
      </w:numPr>
    </w:pPr>
  </w:style>
  <w:style w:type="numbering" w:customStyle="1" w:styleId="Zaimportowanystyl170">
    <w:name w:val="Zaimportowany styl 17.0"/>
    <w:rsid w:val="00333433"/>
    <w:pPr>
      <w:numPr>
        <w:numId w:val="66"/>
      </w:numPr>
    </w:pPr>
  </w:style>
  <w:style w:type="paragraph" w:styleId="Tekstpodstawowywcity">
    <w:name w:val="Body Text Indent"/>
    <w:link w:val="TekstpodstawowywcityZnak"/>
    <w:rsid w:val="00333433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343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wup-site-name">
    <w:name w:val="wup-site-name"/>
    <w:basedOn w:val="Domylnaczcionkaakapitu"/>
    <w:rsid w:val="00333433"/>
  </w:style>
  <w:style w:type="paragraph" w:styleId="Tekstdymka">
    <w:name w:val="Balloon Text"/>
    <w:basedOn w:val="Normalny"/>
    <w:link w:val="TekstdymkaZnak"/>
    <w:uiPriority w:val="99"/>
    <w:semiHidden/>
    <w:unhideWhenUsed/>
    <w:rsid w:val="00333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33"/>
    <w:rPr>
      <w:rFonts w:ascii="Tahoma" w:eastAsia="Arial Unicode MS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4921</Words>
  <Characters>29526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Joanna Rogala</cp:lastModifiedBy>
  <cp:revision>3</cp:revision>
  <cp:lastPrinted>2020-02-13T14:18:00Z</cp:lastPrinted>
  <dcterms:created xsi:type="dcterms:W3CDTF">2020-03-03T07:38:00Z</dcterms:created>
  <dcterms:modified xsi:type="dcterms:W3CDTF">2020-03-03T07:48:00Z</dcterms:modified>
</cp:coreProperties>
</file>