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D5263" w14:textId="31425531" w:rsidR="00F65521" w:rsidRPr="0078638C" w:rsidRDefault="0078638C" w:rsidP="0078638C">
      <w:pPr>
        <w:jc w:val="both"/>
        <w:rPr>
          <w:b/>
          <w:bCs/>
        </w:rPr>
      </w:pPr>
      <w:r w:rsidRPr="0078638C">
        <w:rPr>
          <w:b/>
          <w:bCs/>
        </w:rPr>
        <w:t xml:space="preserve">INSTRUKCJA </w:t>
      </w:r>
      <w:r w:rsidR="00122EEB">
        <w:rPr>
          <w:b/>
          <w:bCs/>
        </w:rPr>
        <w:t>rozliczenia</w:t>
      </w:r>
      <w:r w:rsidRPr="0078638C">
        <w:rPr>
          <w:b/>
          <w:bCs/>
        </w:rPr>
        <w:t xml:space="preserve"> dofinansowania części kosztów wynagrodzeń pracowników dla</w:t>
      </w:r>
      <w:r>
        <w:rPr>
          <w:b/>
          <w:bCs/>
        </w:rPr>
        <w:t> </w:t>
      </w:r>
      <w:r w:rsidRPr="0078638C">
        <w:rPr>
          <w:b/>
          <w:bCs/>
        </w:rPr>
        <w:t>mikroprzedsiębiorców, małych i średnich przedsiębiorców (art. 15zzb)</w:t>
      </w:r>
    </w:p>
    <w:p w14:paraId="1E99C2AF" w14:textId="0BCE779D" w:rsidR="0078638C" w:rsidRDefault="0078638C"/>
    <w:p w14:paraId="0ACF72D1" w14:textId="0E18252A" w:rsidR="0078638C" w:rsidRDefault="0078638C" w:rsidP="0078638C">
      <w:pPr>
        <w:pStyle w:val="Akapitzlist"/>
        <w:numPr>
          <w:ilvl w:val="0"/>
          <w:numId w:val="1"/>
        </w:numPr>
      </w:pPr>
      <w:r>
        <w:t>Skorzystaj z FORMULARZA ROZLICZENIOWEGO przygotowanego przez Ministerstwo Rodziny, Pracy i Polityki Społecznej</w:t>
      </w:r>
      <w:r w:rsidR="00B15401">
        <w:t>.</w:t>
      </w:r>
      <w:bookmarkStart w:id="0" w:name="_GoBack"/>
      <w:bookmarkEnd w:id="0"/>
    </w:p>
    <w:p w14:paraId="362FA6A5" w14:textId="0D40F648" w:rsidR="0078638C" w:rsidRDefault="0078638C" w:rsidP="0078638C">
      <w:pPr>
        <w:pStyle w:val="Akapitzlist"/>
        <w:numPr>
          <w:ilvl w:val="0"/>
          <w:numId w:val="1"/>
        </w:numPr>
      </w:pPr>
      <w:r>
        <w:t xml:space="preserve">Do wypełnienia danych zawartych w powyższym formularzu </w:t>
      </w:r>
      <w:r w:rsidRPr="00E079BA">
        <w:rPr>
          <w:color w:val="FF0000"/>
        </w:rPr>
        <w:t xml:space="preserve">niezbędne będzie </w:t>
      </w:r>
      <w:r w:rsidR="00C36736" w:rsidRPr="00E079BA">
        <w:rPr>
          <w:color w:val="FF0000"/>
        </w:rPr>
        <w:t xml:space="preserve">ponowne </w:t>
      </w:r>
      <w:r w:rsidRPr="00E079BA">
        <w:rPr>
          <w:color w:val="FF0000"/>
        </w:rPr>
        <w:t>wypełnienie</w:t>
      </w:r>
      <w:r>
        <w:t xml:space="preserve"> </w:t>
      </w:r>
      <w:r w:rsidRPr="00B15401">
        <w:rPr>
          <w:u w:val="single"/>
        </w:rPr>
        <w:t>kalkulatora</w:t>
      </w:r>
      <w:r w:rsidR="007B0014">
        <w:rPr>
          <w:u w:val="single"/>
        </w:rPr>
        <w:t xml:space="preserve"> </w:t>
      </w:r>
      <w:r w:rsidR="007B0014" w:rsidRPr="007B0014">
        <w:rPr>
          <w:u w:val="single"/>
        </w:rPr>
        <w:t>dofinansowania części kosztów wynagrodzeń pracowników</w:t>
      </w:r>
      <w:r w:rsidR="007B0014">
        <w:rPr>
          <w:u w:val="single"/>
        </w:rPr>
        <w:t xml:space="preserve"> </w:t>
      </w:r>
      <w:r w:rsidR="00B15401">
        <w:rPr>
          <w:u w:val="single"/>
        </w:rPr>
        <w:t>*</w:t>
      </w:r>
      <w:r>
        <w:t xml:space="preserve"> </w:t>
      </w:r>
      <w:r w:rsidR="00B15401">
        <w:t>dotyczącego każdego miesiąca dofinansowania</w:t>
      </w:r>
      <w:r w:rsidR="00C36736">
        <w:t>, z podaniem rzeczywiście wypłaconych wynagrodzeń</w:t>
      </w:r>
      <w:r w:rsidR="00B15401">
        <w:t xml:space="preserve"> </w:t>
      </w:r>
      <w:r w:rsidR="00B15401" w:rsidRPr="00E079BA">
        <w:rPr>
          <w:color w:val="FF0000"/>
        </w:rPr>
        <w:t>(z uwzględnieniem takich samych wartości spadków obrotów, jakie były na etapie składania wniosku)</w:t>
      </w:r>
      <w:r w:rsidR="00B15401">
        <w:t>.</w:t>
      </w:r>
    </w:p>
    <w:p w14:paraId="2CA5AFCF" w14:textId="005EA827" w:rsidR="00BD684D" w:rsidRDefault="00E079BA" w:rsidP="00BD684D">
      <w:pPr>
        <w:pStyle w:val="Akapitzlist"/>
      </w:pPr>
      <w:r>
        <w:t xml:space="preserve">WAŻNE! </w:t>
      </w:r>
      <w:r w:rsidR="00BD684D">
        <w:t xml:space="preserve">Określenie wieku pracownika </w:t>
      </w:r>
      <w:r w:rsidR="00BD684D" w:rsidRPr="00E079BA">
        <w:rPr>
          <w:color w:val="FF0000"/>
        </w:rPr>
        <w:t>pozostaje bez zmian</w:t>
      </w:r>
      <w:r w:rsidR="00BD684D">
        <w:t xml:space="preserve">, nawet jeśli od dnia złożenia wniosku ukończył 30 </w:t>
      </w:r>
      <w:r w:rsidR="00122EEB">
        <w:t>rok życia</w:t>
      </w:r>
      <w:r w:rsidR="00BD684D">
        <w:t>!</w:t>
      </w:r>
    </w:p>
    <w:p w14:paraId="6076C6E6" w14:textId="3050A620" w:rsidR="00B15401" w:rsidRDefault="00B15401" w:rsidP="00B15401">
      <w:pPr>
        <w:pStyle w:val="Akapitzlist"/>
        <w:rPr>
          <w:rFonts w:eastAsia="Times New Roman"/>
          <w:bCs/>
          <w:lang w:eastAsia="pl-PL"/>
        </w:rPr>
      </w:pPr>
      <w:r>
        <w:t>*Obliczenia w pierwotnej wersji kalkulatora mogą</w:t>
      </w:r>
      <w:r w:rsidRPr="00B15401">
        <w:t xml:space="preserve"> różni</w:t>
      </w:r>
      <w:r>
        <w:t>ć</w:t>
      </w:r>
      <w:r w:rsidRPr="00B15401">
        <w:t xml:space="preserve"> się </w:t>
      </w:r>
      <w:r>
        <w:t>po wprowadzeniu danych w aktualną wersję pliku</w:t>
      </w:r>
      <w:r w:rsidRPr="00B15401">
        <w:t>.</w:t>
      </w:r>
      <w:r>
        <w:t xml:space="preserve"> W początkowym okresie naborów Ministerstwo </w:t>
      </w:r>
      <w:r w:rsidRPr="00B15401">
        <w:t>dokona</w:t>
      </w:r>
      <w:r>
        <w:t>ł</w:t>
      </w:r>
      <w:r w:rsidRPr="00B15401">
        <w:t xml:space="preserve">o zmiany polegającej na uzupełnieniu </w:t>
      </w:r>
      <w:r>
        <w:t xml:space="preserve">wyliczeń w kalkulatorze </w:t>
      </w:r>
      <w:r w:rsidRPr="00B15401">
        <w:t>o składkę zdrowotną. Dotyczy to sytuacji, w której przedsiębiorca skorzystał ze zwolnienia ze składki ZUS (zgodnie z art. 31zo)</w:t>
      </w:r>
      <w:r>
        <w:t>,</w:t>
      </w:r>
      <w:r w:rsidRPr="00B15401">
        <w:t xml:space="preserve"> a zwolnienie to oprócz składek na ubezpieczenia społeczne zawiera również zwolnienie ze składki zdrowotnej. Dlatego też nastąpiła zmiana w kalkulatorze i został on dostosowany do tej sytuacji.</w:t>
      </w:r>
      <w:r>
        <w:t xml:space="preserve"> Zgodnie z interpretacją Ministerstwa, nie było konieczności zamiany w</w:t>
      </w:r>
      <w:r>
        <w:rPr>
          <w:color w:val="000000"/>
        </w:rPr>
        <w:t>niosków złożonych przed zmianą kalkulatora, natomiast,</w:t>
      </w:r>
      <w:r>
        <w:t xml:space="preserve"> po zakończonym okresie dofinansowania, przy końcowym rozliczeniu (zgodnie z </w:t>
      </w:r>
      <w:r>
        <w:rPr>
          <w:rFonts w:eastAsia="Times New Roman"/>
          <w:bCs/>
          <w:lang w:eastAsia="pl-PL"/>
        </w:rPr>
        <w:t>§ 3 Umowy), przedsiębiorca musi zwrócić do Urzędu Pracy środki nadmiernie pobrane.</w:t>
      </w:r>
    </w:p>
    <w:p w14:paraId="025ECE26" w14:textId="6B19B571" w:rsidR="00B15401" w:rsidRDefault="00C33EFF" w:rsidP="00B15401">
      <w:pPr>
        <w:pStyle w:val="Akapitzlist"/>
        <w:numPr>
          <w:ilvl w:val="0"/>
          <w:numId w:val="1"/>
        </w:numPr>
      </w:pPr>
      <w:r w:rsidRPr="00E079BA">
        <w:rPr>
          <w:color w:val="FF0000"/>
        </w:rPr>
        <w:t xml:space="preserve">Prosimy o niedokonywanie samodzielnie zwrotów na konta bankowe urzędu. </w:t>
      </w:r>
      <w:r>
        <w:t>Urząd – po zaakceptowaniu Państwa rozliczenia – prześle informację potwierdzającą kwotę do zwrotu.</w:t>
      </w:r>
    </w:p>
    <w:p w14:paraId="1CDEDE5A" w14:textId="77777777" w:rsidR="00C33EFF" w:rsidRDefault="00C33EFF" w:rsidP="00C33EFF">
      <w:pPr>
        <w:pStyle w:val="Akapitzlist"/>
        <w:numPr>
          <w:ilvl w:val="0"/>
          <w:numId w:val="1"/>
        </w:numPr>
      </w:pPr>
      <w:r>
        <w:t xml:space="preserve">Forma składania rozliczenia: </w:t>
      </w:r>
    </w:p>
    <w:p w14:paraId="2D04EC5A" w14:textId="6C81B5EC" w:rsidR="00C33EFF" w:rsidRDefault="00C33EFF" w:rsidP="00C33EFF">
      <w:pPr>
        <w:pStyle w:val="Akapitzlist"/>
        <w:numPr>
          <w:ilvl w:val="0"/>
          <w:numId w:val="2"/>
        </w:numPr>
      </w:pPr>
      <w:r>
        <w:t>pisemn</w:t>
      </w:r>
      <w:r w:rsidR="009F37A8">
        <w:t>i</w:t>
      </w:r>
      <w:r>
        <w:t xml:space="preserve">e drogą pocztową lub osobiście składając dokumenty w kopercie (z opisem 15zzb </w:t>
      </w:r>
      <w:r w:rsidR="00BD684D">
        <w:t xml:space="preserve">- </w:t>
      </w:r>
      <w:r>
        <w:t xml:space="preserve">rozliczenie) do skrzynki na korespondencję ustawionej w przedsionku Urzędu,  </w:t>
      </w:r>
    </w:p>
    <w:p w14:paraId="54529401" w14:textId="50CE1EF3" w:rsidR="00C33EFF" w:rsidRDefault="00C33EFF" w:rsidP="00C33EFF">
      <w:pPr>
        <w:pStyle w:val="Akapitzlist"/>
        <w:numPr>
          <w:ilvl w:val="0"/>
          <w:numId w:val="2"/>
        </w:numPr>
      </w:pPr>
      <w:r>
        <w:t xml:space="preserve">drogą elektroniczną za pomocą portalu praca.gov.pl, zakładka Pismo do Urzędu (PSZ-UP), wpisując w RODZAJU SPRAWY: dot. art. 15zzb - rozliczenie. </w:t>
      </w:r>
    </w:p>
    <w:p w14:paraId="0E8626F9" w14:textId="3153FEB1" w:rsidR="00BD684D" w:rsidRDefault="00BD684D" w:rsidP="00BD684D"/>
    <w:p w14:paraId="7E5E9C19" w14:textId="0E975615" w:rsidR="00BD684D" w:rsidRDefault="00BD684D" w:rsidP="00BD684D"/>
    <w:p w14:paraId="5ECE25CA" w14:textId="3821E9EF" w:rsidR="00BD684D" w:rsidRPr="00122EEB" w:rsidRDefault="00BD684D" w:rsidP="00BD684D">
      <w:pPr>
        <w:rPr>
          <w:b/>
          <w:bCs/>
        </w:rPr>
      </w:pPr>
      <w:r w:rsidRPr="00122EEB">
        <w:rPr>
          <w:b/>
          <w:bCs/>
        </w:rPr>
        <w:t>WSKAZÓWKI DOTYCZĄCE FORMULARZA ROZLICZENIOWEGO:</w:t>
      </w:r>
    </w:p>
    <w:p w14:paraId="08184BEC" w14:textId="4A659465" w:rsidR="00BD684D" w:rsidRDefault="00BD684D" w:rsidP="00BD684D">
      <w:pPr>
        <w:pStyle w:val="Akapitzlist"/>
        <w:numPr>
          <w:ilvl w:val="0"/>
          <w:numId w:val="3"/>
        </w:numPr>
      </w:pPr>
      <w:r>
        <w:t xml:space="preserve">W punkcie 2 – </w:t>
      </w:r>
      <w:r w:rsidRPr="00BD684D">
        <w:rPr>
          <w:i/>
          <w:iCs/>
        </w:rPr>
        <w:t>Informacja dot. pracowników objętych umową</w:t>
      </w:r>
      <w:r>
        <w:t xml:space="preserve"> - </w:t>
      </w:r>
      <w:r w:rsidRPr="00E079BA">
        <w:rPr>
          <w:b/>
          <w:bCs/>
          <w:color w:val="FF0000"/>
        </w:rPr>
        <w:t xml:space="preserve">wiek uczestnika </w:t>
      </w:r>
      <w:r w:rsidRPr="00E079BA">
        <w:rPr>
          <w:color w:val="FF0000"/>
        </w:rPr>
        <w:t>określony</w:t>
      </w:r>
      <w:r w:rsidRPr="00E079BA">
        <w:rPr>
          <w:b/>
          <w:bCs/>
          <w:color w:val="FF0000"/>
        </w:rPr>
        <w:t xml:space="preserve"> </w:t>
      </w:r>
      <w:r w:rsidRPr="00E079BA">
        <w:rPr>
          <w:color w:val="FF0000"/>
        </w:rPr>
        <w:t>w dniu złożenia wniosku pozostaje bez zmian</w:t>
      </w:r>
      <w:r>
        <w:t>, nawet jeśli po dniu złożenia wniosku osoba ukończyła 30 rok życia.</w:t>
      </w:r>
    </w:p>
    <w:p w14:paraId="12B21698" w14:textId="3C7AE945" w:rsidR="00BD684D" w:rsidRDefault="00BD684D" w:rsidP="00BD684D">
      <w:pPr>
        <w:pStyle w:val="Akapitzlist"/>
        <w:numPr>
          <w:ilvl w:val="0"/>
          <w:numId w:val="3"/>
        </w:numPr>
      </w:pPr>
      <w:r>
        <w:t xml:space="preserve">W punkcie </w:t>
      </w:r>
      <w:r w:rsidR="00C36736">
        <w:t>3</w:t>
      </w:r>
      <w:r>
        <w:t xml:space="preserve"> – </w:t>
      </w:r>
      <w:r w:rsidRPr="00BD684D">
        <w:rPr>
          <w:i/>
          <w:iCs/>
        </w:rPr>
        <w:t>Informacja dot. udzielonego dofinansowania</w:t>
      </w:r>
      <w:r>
        <w:t>, w kolumnie:</w:t>
      </w:r>
    </w:p>
    <w:p w14:paraId="4BAB2B96" w14:textId="4A8ED863" w:rsidR="00BD684D" w:rsidRPr="007B0014" w:rsidRDefault="00BD684D" w:rsidP="00BD684D">
      <w:pPr>
        <w:pStyle w:val="Akapitzlist"/>
        <w:numPr>
          <w:ilvl w:val="0"/>
          <w:numId w:val="4"/>
        </w:numPr>
        <w:rPr>
          <w:i/>
          <w:iCs/>
        </w:rPr>
      </w:pPr>
      <w:r w:rsidRPr="00BD684D">
        <w:rPr>
          <w:i/>
          <w:iCs/>
        </w:rPr>
        <w:t xml:space="preserve">Łączna kwota otrzymanego dofinansowania </w:t>
      </w:r>
      <w:r>
        <w:t xml:space="preserve">należy podać </w:t>
      </w:r>
      <w:r w:rsidR="007B0014">
        <w:t xml:space="preserve">sumę </w:t>
      </w:r>
      <w:r w:rsidR="007B0014" w:rsidRPr="00122EEB">
        <w:rPr>
          <w:b/>
          <w:bCs/>
        </w:rPr>
        <w:t>przelewów</w:t>
      </w:r>
      <w:r w:rsidR="007B0014">
        <w:t xml:space="preserve"> otrzymanych z urzędu, zaś w rubryce </w:t>
      </w:r>
      <w:r w:rsidR="007B0014" w:rsidRPr="007B0014">
        <w:rPr>
          <w:i/>
          <w:iCs/>
        </w:rPr>
        <w:t>w tym dla osób poniżej 30 r.ż.</w:t>
      </w:r>
      <w:r w:rsidR="007B0014">
        <w:t xml:space="preserve"> kwotę przelewów finansowanych z </w:t>
      </w:r>
      <w:r w:rsidR="007B0014" w:rsidRPr="007B0014">
        <w:t>Program</w:t>
      </w:r>
      <w:r w:rsidR="007B0014">
        <w:t>u</w:t>
      </w:r>
      <w:r w:rsidR="007B0014" w:rsidRPr="007B0014">
        <w:t xml:space="preserve"> Operacyjn</w:t>
      </w:r>
      <w:r w:rsidR="007B0014">
        <w:t>ego</w:t>
      </w:r>
      <w:r w:rsidR="007B0014" w:rsidRPr="007B0014">
        <w:t xml:space="preserve"> Wiedza Edukacja Rozwój 2014-2020</w:t>
      </w:r>
      <w:r w:rsidR="007B0014">
        <w:t xml:space="preserve"> (nazwa programu jest zamieszczona w zawiadomieniu</w:t>
      </w:r>
      <w:r w:rsidR="009F37A8">
        <w:t>)</w:t>
      </w:r>
      <w:r w:rsidR="00C22A2C">
        <w:t>,</w:t>
      </w:r>
    </w:p>
    <w:p w14:paraId="167928B0" w14:textId="02F60F8C" w:rsidR="007B0014" w:rsidRPr="00C36736" w:rsidRDefault="007B0014" w:rsidP="00BD684D">
      <w:pPr>
        <w:pStyle w:val="Akapitzlist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Środki faktycznie wydatkowane przez pracodawcę </w:t>
      </w:r>
      <w:r w:rsidR="009F37A8">
        <w:rPr>
          <w:i/>
          <w:iCs/>
          <w:color w:val="FF0000"/>
        </w:rPr>
        <w:t>w odniesieniu do</w:t>
      </w:r>
      <w:r w:rsidR="00E079BA" w:rsidRPr="00E079BA">
        <w:rPr>
          <w:i/>
          <w:iCs/>
          <w:color w:val="FF0000"/>
        </w:rPr>
        <w:t xml:space="preserve"> przyznanego dofinansowania </w:t>
      </w:r>
      <w:r>
        <w:t xml:space="preserve">należy podać kwotę (w przypadku więcej niż 1 miesiąca dofinansowania – sumę) </w:t>
      </w:r>
      <w:r w:rsidR="00461F26">
        <w:t xml:space="preserve">znajdującą się w zaktualizowanym o </w:t>
      </w:r>
      <w:r w:rsidR="00C36736" w:rsidRPr="00122EEB">
        <w:rPr>
          <w:b/>
          <w:bCs/>
        </w:rPr>
        <w:t>rzeczywiście</w:t>
      </w:r>
      <w:r w:rsidR="00461F26" w:rsidRPr="00122EEB">
        <w:rPr>
          <w:b/>
          <w:bCs/>
        </w:rPr>
        <w:t xml:space="preserve"> wypłacone wynagrodzenia</w:t>
      </w:r>
      <w:r w:rsidR="00461F26">
        <w:t xml:space="preserve"> </w:t>
      </w:r>
      <w:r>
        <w:t>kalkulator</w:t>
      </w:r>
      <w:r w:rsidR="00461F26">
        <w:t>ze</w:t>
      </w:r>
      <w:r>
        <w:t xml:space="preserve"> </w:t>
      </w:r>
      <w:r w:rsidRPr="007B0014">
        <w:t>dofinansowania części kosztów wynagrodzeń pracowników</w:t>
      </w:r>
      <w:r w:rsidR="00C36736">
        <w:t>.</w:t>
      </w:r>
    </w:p>
    <w:p w14:paraId="3109DCA6" w14:textId="57ADD1C5" w:rsidR="00C36736" w:rsidRPr="000048B2" w:rsidRDefault="00C36736" w:rsidP="00C36736">
      <w:pPr>
        <w:pStyle w:val="Akapitzlist"/>
        <w:numPr>
          <w:ilvl w:val="0"/>
          <w:numId w:val="3"/>
        </w:numPr>
        <w:rPr>
          <w:i/>
          <w:iCs/>
        </w:rPr>
      </w:pPr>
      <w:r>
        <w:lastRenderedPageBreak/>
        <w:t xml:space="preserve">W punkcie 4 - </w:t>
      </w:r>
      <w:r w:rsidRPr="00C36736">
        <w:rPr>
          <w:i/>
          <w:iCs/>
        </w:rPr>
        <w:t>Informacja dot. zwrotu części dofinansowania</w:t>
      </w:r>
      <w:r>
        <w:t xml:space="preserve"> – w kolumnie </w:t>
      </w:r>
      <w:r w:rsidRPr="00C36736">
        <w:rPr>
          <w:i/>
          <w:iCs/>
        </w:rPr>
        <w:t>Różnica pomiędzy środkami otrzymanymi a wydatkowanymi – zwrot środków do PUP</w:t>
      </w:r>
      <w:r>
        <w:t xml:space="preserve"> – prosimy określić wyliczoną kwotę</w:t>
      </w:r>
      <w:r w:rsidR="000048B2">
        <w:t>.</w:t>
      </w:r>
      <w:r>
        <w:t xml:space="preserve"> </w:t>
      </w:r>
      <w:r w:rsidR="000048B2">
        <w:t>J</w:t>
      </w:r>
      <w:r>
        <w:t xml:space="preserve">ednocześnie przypominamy, że </w:t>
      </w:r>
      <w:r w:rsidRPr="00122EEB">
        <w:rPr>
          <w:b/>
          <w:bCs/>
        </w:rPr>
        <w:t>nie należy samodzielnie dokonywać zwrotnych przelewów</w:t>
      </w:r>
      <w:r>
        <w:t xml:space="preserve">. </w:t>
      </w:r>
      <w:r w:rsidR="000048B2" w:rsidRPr="00E079BA">
        <w:rPr>
          <w:color w:val="FF0000"/>
        </w:rPr>
        <w:t xml:space="preserve">Urząd potwierdzi zgodność obliczeń i wyśle wezwanie do zwrotu niewykorzystanej części środków (zgodnie z § 2 Umowy). </w:t>
      </w:r>
    </w:p>
    <w:p w14:paraId="22FA6485" w14:textId="0F71D652" w:rsidR="000048B2" w:rsidRDefault="000048B2" w:rsidP="000048B2">
      <w:pPr>
        <w:rPr>
          <w:i/>
          <w:iCs/>
        </w:rPr>
      </w:pPr>
    </w:p>
    <w:p w14:paraId="1D37C0A9" w14:textId="77777777" w:rsidR="000048B2" w:rsidRPr="000048B2" w:rsidRDefault="000048B2" w:rsidP="000048B2"/>
    <w:sectPr w:rsidR="000048B2" w:rsidRPr="00004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912C5"/>
    <w:multiLevelType w:val="hybridMultilevel"/>
    <w:tmpl w:val="9446DE02"/>
    <w:lvl w:ilvl="0" w:tplc="1FE4B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306A6"/>
    <w:multiLevelType w:val="hybridMultilevel"/>
    <w:tmpl w:val="7624B6C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8D1A7F"/>
    <w:multiLevelType w:val="hybridMultilevel"/>
    <w:tmpl w:val="4DD69CE0"/>
    <w:lvl w:ilvl="0" w:tplc="BEEA9EE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71FD7"/>
    <w:multiLevelType w:val="hybridMultilevel"/>
    <w:tmpl w:val="142E7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F210B"/>
    <w:multiLevelType w:val="hybridMultilevel"/>
    <w:tmpl w:val="5D62E334"/>
    <w:lvl w:ilvl="0" w:tplc="1FE4B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BB"/>
    <w:rsid w:val="000048B2"/>
    <w:rsid w:val="00122EEB"/>
    <w:rsid w:val="00461F26"/>
    <w:rsid w:val="0078638C"/>
    <w:rsid w:val="007B0014"/>
    <w:rsid w:val="0086545B"/>
    <w:rsid w:val="009C4161"/>
    <w:rsid w:val="009F37A8"/>
    <w:rsid w:val="00A53ABB"/>
    <w:rsid w:val="00B15401"/>
    <w:rsid w:val="00BD684D"/>
    <w:rsid w:val="00C22A2C"/>
    <w:rsid w:val="00C33EFF"/>
    <w:rsid w:val="00C36736"/>
    <w:rsid w:val="00E079BA"/>
    <w:rsid w:val="00F6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EE1E"/>
  <w15:chartTrackingRefBased/>
  <w15:docId w15:val="{DC559046-BBD2-4DC8-947B-FC164BF4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6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dla Miasta Torunia</dc:creator>
  <cp:keywords/>
  <dc:description/>
  <cp:lastModifiedBy>Anna Ornowska</cp:lastModifiedBy>
  <cp:revision>5</cp:revision>
  <dcterms:created xsi:type="dcterms:W3CDTF">2020-06-08T06:13:00Z</dcterms:created>
  <dcterms:modified xsi:type="dcterms:W3CDTF">2020-06-18T09:46:00Z</dcterms:modified>
</cp:coreProperties>
</file>