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1FCD" w:rsidRDefault="00911FCD" w:rsidP="00911FCD">
      <w:pPr>
        <w:pBdr>
          <w:top w:val="nil"/>
          <w:left w:val="nil"/>
          <w:bottom w:val="nil"/>
          <w:right w:val="nil"/>
          <w:between w:val="nil"/>
        </w:pBdr>
        <w:tabs>
          <w:tab w:val="center" w:pos="4536"/>
          <w:tab w:val="right" w:pos="9072"/>
        </w:tabs>
        <w:jc w:val="center"/>
        <w:rPr>
          <w:rFonts w:ascii="Arial" w:eastAsia="Arial" w:hAnsi="Arial" w:cs="Arial"/>
          <w:color w:val="000000"/>
        </w:rPr>
      </w:pPr>
      <w:bookmarkStart w:id="0" w:name="_heading=h.gjdgxs" w:colFirst="0" w:colLast="0"/>
      <w:bookmarkEnd w:id="0"/>
      <w:r>
        <w:rPr>
          <w:rFonts w:ascii="Arial" w:eastAsia="Arial" w:hAnsi="Arial" w:cs="Arial"/>
          <w:noProof/>
          <w:color w:val="000000"/>
          <w:lang w:eastAsia="pl-PL"/>
        </w:rPr>
        <w:drawing>
          <wp:inline distT="0" distB="0" distL="0" distR="0" wp14:anchorId="50DCA776" wp14:editId="3C114B4F">
            <wp:extent cx="1568668" cy="1824547"/>
            <wp:effectExtent l="0" t="0" r="0" b="0"/>
            <wp:docPr id="988" name="image13.jpg" descr="C:\Documents and Settings\Zenon\Desktop\Herb Torunia.jpg"/>
            <wp:cNvGraphicFramePr/>
            <a:graphic xmlns:a="http://schemas.openxmlformats.org/drawingml/2006/main">
              <a:graphicData uri="http://schemas.openxmlformats.org/drawingml/2006/picture">
                <pic:pic xmlns:pic="http://schemas.openxmlformats.org/drawingml/2006/picture">
                  <pic:nvPicPr>
                    <pic:cNvPr id="0" name="image13.jpg" descr="C:\Documents and Settings\Zenon\Desktop\Herb Torunia.jpg"/>
                    <pic:cNvPicPr preferRelativeResize="0"/>
                  </pic:nvPicPr>
                  <pic:blipFill>
                    <a:blip r:embed="rId10"/>
                    <a:srcRect/>
                    <a:stretch>
                      <a:fillRect/>
                    </a:stretch>
                  </pic:blipFill>
                  <pic:spPr>
                    <a:xfrm>
                      <a:off x="0" y="0"/>
                      <a:ext cx="1568668" cy="1824547"/>
                    </a:xfrm>
                    <a:prstGeom prst="rect">
                      <a:avLst/>
                    </a:prstGeom>
                    <a:ln/>
                  </pic:spPr>
                </pic:pic>
              </a:graphicData>
            </a:graphic>
          </wp:inline>
        </w:drawing>
      </w:r>
    </w:p>
    <w:p w:rsidR="00911FCD" w:rsidRDefault="00911FCD" w:rsidP="00911FCD">
      <w:pPr>
        <w:pBdr>
          <w:top w:val="nil"/>
          <w:left w:val="nil"/>
          <w:bottom w:val="nil"/>
          <w:right w:val="nil"/>
          <w:between w:val="nil"/>
        </w:pBdr>
        <w:tabs>
          <w:tab w:val="center" w:pos="4536"/>
          <w:tab w:val="right" w:pos="9072"/>
        </w:tabs>
        <w:jc w:val="center"/>
        <w:rPr>
          <w:rFonts w:ascii="Arial" w:eastAsia="Arial" w:hAnsi="Arial" w:cs="Arial"/>
          <w:color w:val="000000"/>
        </w:rPr>
      </w:pPr>
    </w:p>
    <w:p w:rsidR="00911FCD" w:rsidRDefault="00911FCD" w:rsidP="00911FCD">
      <w:pPr>
        <w:pBdr>
          <w:top w:val="nil"/>
          <w:left w:val="nil"/>
          <w:bottom w:val="nil"/>
          <w:right w:val="nil"/>
          <w:between w:val="nil"/>
        </w:pBdr>
        <w:tabs>
          <w:tab w:val="center" w:pos="4536"/>
          <w:tab w:val="right" w:pos="9072"/>
        </w:tabs>
        <w:jc w:val="center"/>
        <w:rPr>
          <w:rFonts w:ascii="Arial" w:eastAsia="Arial" w:hAnsi="Arial" w:cs="Arial"/>
          <w:color w:val="000000"/>
        </w:rPr>
      </w:pPr>
    </w:p>
    <w:p w:rsidR="00911FCD" w:rsidRDefault="00911FCD" w:rsidP="00911FCD">
      <w:pPr>
        <w:pBdr>
          <w:top w:val="nil"/>
          <w:left w:val="nil"/>
          <w:bottom w:val="nil"/>
          <w:right w:val="nil"/>
          <w:between w:val="nil"/>
        </w:pBdr>
        <w:tabs>
          <w:tab w:val="center" w:pos="4536"/>
          <w:tab w:val="right" w:pos="9072"/>
        </w:tabs>
        <w:jc w:val="center"/>
        <w:rPr>
          <w:rFonts w:ascii="Arial" w:eastAsia="Arial" w:hAnsi="Arial" w:cs="Arial"/>
          <w:color w:val="000000"/>
        </w:rPr>
      </w:pPr>
    </w:p>
    <w:p w:rsidR="00911FCD" w:rsidRDefault="00911FCD" w:rsidP="00911FCD">
      <w:pPr>
        <w:pBdr>
          <w:top w:val="nil"/>
          <w:left w:val="nil"/>
          <w:bottom w:val="nil"/>
          <w:right w:val="nil"/>
          <w:between w:val="nil"/>
        </w:pBdr>
        <w:tabs>
          <w:tab w:val="center" w:pos="4536"/>
          <w:tab w:val="right" w:pos="9072"/>
        </w:tabs>
        <w:spacing w:line="360" w:lineRule="auto"/>
        <w:jc w:val="center"/>
        <w:rPr>
          <w:rFonts w:ascii="Cambria" w:eastAsia="Cambria" w:hAnsi="Cambria" w:cs="Cambria"/>
          <w:b/>
          <w:color w:val="000000"/>
          <w:sz w:val="50"/>
          <w:szCs w:val="50"/>
        </w:rPr>
      </w:pPr>
      <w:r>
        <w:rPr>
          <w:rFonts w:ascii="Cambria" w:eastAsia="Cambria" w:hAnsi="Cambria" w:cs="Cambria"/>
          <w:b/>
          <w:color w:val="000000"/>
          <w:sz w:val="50"/>
          <w:szCs w:val="50"/>
        </w:rPr>
        <w:t xml:space="preserve">PROGRAM PROMOCJI ZATRUDNIENIA </w:t>
      </w:r>
    </w:p>
    <w:p w:rsidR="00911FCD" w:rsidRDefault="00911FCD" w:rsidP="00911FCD">
      <w:pPr>
        <w:pBdr>
          <w:top w:val="nil"/>
          <w:left w:val="nil"/>
          <w:bottom w:val="nil"/>
          <w:right w:val="nil"/>
          <w:between w:val="nil"/>
        </w:pBdr>
        <w:tabs>
          <w:tab w:val="center" w:pos="4536"/>
          <w:tab w:val="right" w:pos="9072"/>
        </w:tabs>
        <w:spacing w:line="360" w:lineRule="auto"/>
        <w:jc w:val="center"/>
        <w:rPr>
          <w:rFonts w:ascii="Cambria" w:eastAsia="Cambria" w:hAnsi="Cambria" w:cs="Cambria"/>
          <w:b/>
          <w:color w:val="000000"/>
          <w:sz w:val="50"/>
          <w:szCs w:val="50"/>
        </w:rPr>
      </w:pPr>
      <w:r>
        <w:rPr>
          <w:rFonts w:ascii="Cambria" w:eastAsia="Cambria" w:hAnsi="Cambria" w:cs="Cambria"/>
          <w:b/>
          <w:color w:val="000000"/>
          <w:sz w:val="50"/>
          <w:szCs w:val="50"/>
        </w:rPr>
        <w:t xml:space="preserve">I AKTYWIZACJI LOKALNEGO RYNKU </w:t>
      </w:r>
    </w:p>
    <w:p w:rsidR="00911FCD" w:rsidRDefault="00911FCD" w:rsidP="00911FCD">
      <w:pPr>
        <w:pBdr>
          <w:top w:val="nil"/>
          <w:left w:val="nil"/>
          <w:bottom w:val="nil"/>
          <w:right w:val="nil"/>
          <w:between w:val="nil"/>
        </w:pBdr>
        <w:tabs>
          <w:tab w:val="center" w:pos="4536"/>
          <w:tab w:val="right" w:pos="9072"/>
        </w:tabs>
        <w:spacing w:line="360" w:lineRule="auto"/>
        <w:jc w:val="center"/>
        <w:rPr>
          <w:rFonts w:ascii="Cambria" w:eastAsia="Cambria" w:hAnsi="Cambria" w:cs="Cambria"/>
          <w:b/>
          <w:color w:val="000000"/>
          <w:sz w:val="50"/>
          <w:szCs w:val="50"/>
        </w:rPr>
      </w:pPr>
      <w:r>
        <w:rPr>
          <w:rFonts w:ascii="Cambria" w:eastAsia="Cambria" w:hAnsi="Cambria" w:cs="Cambria"/>
          <w:b/>
          <w:color w:val="000000"/>
          <w:sz w:val="50"/>
          <w:szCs w:val="50"/>
        </w:rPr>
        <w:t xml:space="preserve">PRACY DLA MIASTA </w:t>
      </w:r>
    </w:p>
    <w:p w:rsidR="00911FCD" w:rsidRDefault="009C69EB" w:rsidP="00911FCD">
      <w:pPr>
        <w:pBdr>
          <w:top w:val="nil"/>
          <w:left w:val="nil"/>
          <w:bottom w:val="nil"/>
          <w:right w:val="nil"/>
          <w:between w:val="nil"/>
        </w:pBdr>
        <w:tabs>
          <w:tab w:val="center" w:pos="4536"/>
          <w:tab w:val="right" w:pos="9072"/>
        </w:tabs>
        <w:spacing w:line="360" w:lineRule="auto"/>
        <w:jc w:val="center"/>
        <w:rPr>
          <w:rFonts w:ascii="Cambria" w:eastAsia="Cambria" w:hAnsi="Cambria" w:cs="Cambria"/>
          <w:b/>
          <w:color w:val="000000"/>
          <w:sz w:val="50"/>
          <w:szCs w:val="50"/>
        </w:rPr>
      </w:pPr>
      <w:r>
        <w:rPr>
          <w:rFonts w:ascii="Cambria" w:eastAsia="Cambria" w:hAnsi="Cambria" w:cs="Cambria"/>
          <w:b/>
          <w:color w:val="000000"/>
          <w:sz w:val="50"/>
          <w:szCs w:val="50"/>
        </w:rPr>
        <w:t>T</w:t>
      </w:r>
      <w:r w:rsidR="00911FCD">
        <w:rPr>
          <w:rFonts w:ascii="Cambria" w:eastAsia="Cambria" w:hAnsi="Cambria" w:cs="Cambria"/>
          <w:b/>
          <w:color w:val="000000"/>
          <w:sz w:val="50"/>
          <w:szCs w:val="50"/>
        </w:rPr>
        <w:t xml:space="preserve">ORUNIA </w:t>
      </w:r>
    </w:p>
    <w:p w:rsidR="00911FCD" w:rsidRDefault="00911FCD" w:rsidP="00911FCD">
      <w:pPr>
        <w:pBdr>
          <w:top w:val="nil"/>
          <w:left w:val="nil"/>
          <w:bottom w:val="nil"/>
          <w:right w:val="nil"/>
          <w:between w:val="nil"/>
        </w:pBdr>
        <w:tabs>
          <w:tab w:val="center" w:pos="4536"/>
          <w:tab w:val="right" w:pos="9072"/>
        </w:tabs>
        <w:spacing w:line="360" w:lineRule="auto"/>
        <w:jc w:val="center"/>
        <w:rPr>
          <w:rFonts w:ascii="Cambria" w:eastAsia="Cambria" w:hAnsi="Cambria" w:cs="Cambria"/>
          <w:b/>
          <w:color w:val="000000"/>
          <w:sz w:val="50"/>
          <w:szCs w:val="50"/>
        </w:rPr>
      </w:pPr>
      <w:r>
        <w:rPr>
          <w:rFonts w:ascii="Cambria" w:eastAsia="Cambria" w:hAnsi="Cambria" w:cs="Cambria"/>
          <w:b/>
          <w:color w:val="000000"/>
          <w:sz w:val="50"/>
          <w:szCs w:val="50"/>
        </w:rPr>
        <w:t>NA LATA 2021-2027</w:t>
      </w:r>
    </w:p>
    <w:p w:rsidR="00950850" w:rsidRPr="00950850" w:rsidRDefault="00950850" w:rsidP="00911FCD">
      <w:pPr>
        <w:pBdr>
          <w:top w:val="nil"/>
          <w:left w:val="nil"/>
          <w:bottom w:val="nil"/>
          <w:right w:val="nil"/>
          <w:between w:val="nil"/>
        </w:pBdr>
        <w:tabs>
          <w:tab w:val="center" w:pos="4536"/>
          <w:tab w:val="right" w:pos="9072"/>
        </w:tabs>
        <w:spacing w:line="360" w:lineRule="auto"/>
        <w:jc w:val="center"/>
        <w:rPr>
          <w:rFonts w:ascii="Cambria" w:eastAsia="Cambria" w:hAnsi="Cambria" w:cs="Cambria"/>
          <w:b/>
          <w:color w:val="000000"/>
          <w:sz w:val="50"/>
          <w:szCs w:val="50"/>
          <w:u w:val="single"/>
        </w:rPr>
      </w:pPr>
      <w:r w:rsidRPr="00950850">
        <w:rPr>
          <w:rFonts w:ascii="Cambria" w:eastAsia="Cambria" w:hAnsi="Cambria" w:cs="Cambria"/>
          <w:b/>
          <w:color w:val="000000"/>
          <w:sz w:val="50"/>
          <w:szCs w:val="50"/>
          <w:u w:val="single"/>
        </w:rPr>
        <w:t>STRESZCZENIE</w:t>
      </w:r>
    </w:p>
    <w:p w:rsidR="00911FCD" w:rsidRDefault="00911FCD" w:rsidP="00911FCD">
      <w:pPr>
        <w:rPr>
          <w:rFonts w:ascii="Cambria" w:eastAsia="Cambria" w:hAnsi="Cambria" w:cs="Cambria"/>
        </w:rPr>
      </w:pPr>
    </w:p>
    <w:p w:rsidR="00911FCD" w:rsidRDefault="00911FCD" w:rsidP="00911FCD">
      <w:pPr>
        <w:jc w:val="center"/>
        <w:rPr>
          <w:rFonts w:ascii="Arial" w:eastAsia="Arial" w:hAnsi="Arial" w:cs="Arial"/>
        </w:rPr>
      </w:pPr>
    </w:p>
    <w:p w:rsidR="00911FCD" w:rsidRDefault="00911FCD" w:rsidP="00911FCD">
      <w:pPr>
        <w:jc w:val="center"/>
        <w:rPr>
          <w:rFonts w:ascii="Arial" w:eastAsia="Arial" w:hAnsi="Arial" w:cs="Arial"/>
        </w:rPr>
      </w:pPr>
    </w:p>
    <w:p w:rsidR="00911FCD" w:rsidRDefault="00911FCD" w:rsidP="00911FCD">
      <w:pPr>
        <w:jc w:val="center"/>
        <w:rPr>
          <w:rFonts w:ascii="Arial" w:eastAsia="Arial" w:hAnsi="Arial" w:cs="Arial"/>
        </w:rPr>
      </w:pPr>
      <w:r>
        <w:rPr>
          <w:noProof/>
          <w:lang w:eastAsia="pl-PL"/>
        </w:rPr>
        <w:drawing>
          <wp:inline distT="0" distB="0" distL="0" distR="0" wp14:anchorId="7E82EFAF" wp14:editId="0032128D">
            <wp:extent cx="1571481" cy="1055103"/>
            <wp:effectExtent l="0" t="0" r="0" b="0"/>
            <wp:docPr id="989" name="image12.jpg" descr="Obraz zawierający strzałka&#10;&#10;Opis wygenerowany automatycznie"/>
            <wp:cNvGraphicFramePr/>
            <a:graphic xmlns:a="http://schemas.openxmlformats.org/drawingml/2006/main">
              <a:graphicData uri="http://schemas.openxmlformats.org/drawingml/2006/picture">
                <pic:pic xmlns:pic="http://schemas.openxmlformats.org/drawingml/2006/picture">
                  <pic:nvPicPr>
                    <pic:cNvPr id="989" name="image12.jpg" descr="Obraz zawierający strzałka&#10;&#10;Opis wygenerowany automatycznie"/>
                    <pic:cNvPicPr preferRelativeResize="0"/>
                  </pic:nvPicPr>
                  <pic:blipFill>
                    <a:blip r:embed="rId11"/>
                    <a:srcRect/>
                    <a:stretch>
                      <a:fillRect/>
                    </a:stretch>
                  </pic:blipFill>
                  <pic:spPr>
                    <a:xfrm>
                      <a:off x="0" y="0"/>
                      <a:ext cx="1571481" cy="1055103"/>
                    </a:xfrm>
                    <a:prstGeom prst="rect">
                      <a:avLst/>
                    </a:prstGeom>
                    <a:ln/>
                  </pic:spPr>
                </pic:pic>
              </a:graphicData>
            </a:graphic>
          </wp:inline>
        </w:drawing>
      </w:r>
    </w:p>
    <w:p w:rsidR="00911FCD" w:rsidRDefault="00911FCD" w:rsidP="00911FCD">
      <w:pPr>
        <w:jc w:val="center"/>
        <w:rPr>
          <w:rFonts w:ascii="Arial" w:eastAsia="Arial" w:hAnsi="Arial" w:cs="Arial"/>
        </w:rPr>
      </w:pPr>
    </w:p>
    <w:p w:rsidR="00911FCD" w:rsidRDefault="00911FCD" w:rsidP="00911FCD">
      <w:pPr>
        <w:jc w:val="center"/>
        <w:rPr>
          <w:rFonts w:ascii="Arial" w:eastAsia="Arial" w:hAnsi="Arial" w:cs="Arial"/>
        </w:rPr>
      </w:pPr>
    </w:p>
    <w:p w:rsidR="00911FCD" w:rsidRDefault="00911FCD" w:rsidP="00911FCD">
      <w:pPr>
        <w:jc w:val="center"/>
        <w:rPr>
          <w:rFonts w:ascii="Arial" w:eastAsia="Arial" w:hAnsi="Arial" w:cs="Arial"/>
        </w:rPr>
      </w:pPr>
    </w:p>
    <w:p w:rsidR="00911FCD" w:rsidRDefault="00911FCD" w:rsidP="00911FCD">
      <w:pPr>
        <w:jc w:val="center"/>
        <w:rPr>
          <w:rFonts w:ascii="Arial" w:eastAsia="Arial" w:hAnsi="Arial" w:cs="Arial"/>
        </w:rPr>
      </w:pPr>
    </w:p>
    <w:p w:rsidR="00911FCD" w:rsidRDefault="00911FCD" w:rsidP="00911FCD">
      <w:pPr>
        <w:jc w:val="center"/>
        <w:rPr>
          <w:rFonts w:ascii="Arial" w:eastAsia="Arial" w:hAnsi="Arial" w:cs="Arial"/>
        </w:rPr>
      </w:pPr>
    </w:p>
    <w:p w:rsidR="00911FCD" w:rsidRDefault="00911FCD" w:rsidP="00911FCD">
      <w:pPr>
        <w:jc w:val="center"/>
        <w:rPr>
          <w:rFonts w:ascii="Arial" w:eastAsia="Arial" w:hAnsi="Arial" w:cs="Arial"/>
        </w:rPr>
      </w:pPr>
    </w:p>
    <w:p w:rsidR="00911FCD" w:rsidRDefault="00911FCD" w:rsidP="00911FCD">
      <w:pPr>
        <w:jc w:val="center"/>
        <w:rPr>
          <w:rFonts w:ascii="Arial" w:eastAsia="Arial" w:hAnsi="Arial" w:cs="Arial"/>
        </w:rPr>
      </w:pPr>
    </w:p>
    <w:p w:rsidR="00911FCD" w:rsidRDefault="00911FCD" w:rsidP="00911FCD">
      <w:pPr>
        <w:jc w:val="center"/>
        <w:rPr>
          <w:rFonts w:ascii="Arial" w:eastAsia="Arial" w:hAnsi="Arial" w:cs="Arial"/>
        </w:rPr>
      </w:pPr>
    </w:p>
    <w:p w:rsidR="00911FCD" w:rsidRDefault="00911FCD" w:rsidP="00911FCD">
      <w:pPr>
        <w:jc w:val="center"/>
        <w:rPr>
          <w:rFonts w:ascii="Arial" w:eastAsia="Arial" w:hAnsi="Arial" w:cs="Arial"/>
        </w:rPr>
      </w:pPr>
    </w:p>
    <w:p w:rsidR="00911FCD" w:rsidRDefault="00911FCD" w:rsidP="00911FCD">
      <w:pPr>
        <w:jc w:val="center"/>
        <w:rPr>
          <w:rFonts w:ascii="Cambria" w:eastAsia="Cambria" w:hAnsi="Cambria" w:cs="Cambria"/>
          <w:sz w:val="30"/>
          <w:szCs w:val="30"/>
        </w:rPr>
      </w:pPr>
      <w:r>
        <w:rPr>
          <w:rFonts w:ascii="Cambria" w:eastAsia="Cambria" w:hAnsi="Cambria" w:cs="Cambria"/>
          <w:sz w:val="30"/>
          <w:szCs w:val="30"/>
        </w:rPr>
        <w:t>Toruń, 2021 rok</w:t>
      </w:r>
    </w:p>
    <w:p w:rsidR="00911FCD" w:rsidRDefault="00911FCD" w:rsidP="00911FCD">
      <w:pPr>
        <w:jc w:val="center"/>
        <w:rPr>
          <w:rFonts w:ascii="Arial" w:eastAsia="Arial" w:hAnsi="Arial" w:cs="Arial"/>
        </w:rPr>
      </w:pPr>
    </w:p>
    <w:p w:rsidR="00D4748A" w:rsidRDefault="00D4748A">
      <w:pPr>
        <w:rPr>
          <w:rFonts w:ascii="Cambria" w:eastAsia="Cambria" w:hAnsi="Cambria" w:cs="Cambria"/>
        </w:rPr>
      </w:pPr>
    </w:p>
    <w:p w:rsidR="009C69EB" w:rsidRPr="009C69EB" w:rsidRDefault="009C69EB" w:rsidP="009C69EB">
      <w:pPr>
        <w:spacing w:line="360" w:lineRule="auto"/>
        <w:jc w:val="both"/>
        <w:rPr>
          <w:rFonts w:ascii="Cambria" w:eastAsia="Cambria" w:hAnsi="Cambria" w:cs="Cambria"/>
        </w:rPr>
      </w:pPr>
      <w:r w:rsidRPr="009C69EB">
        <w:rPr>
          <w:rFonts w:ascii="Cambria" w:eastAsia="Cambria" w:hAnsi="Cambria" w:cs="Cambria"/>
        </w:rPr>
        <w:t xml:space="preserve">W dniu 21.10.2021 r. Rada Miasta Torunia </w:t>
      </w:r>
      <w:r w:rsidR="004E76DC">
        <w:rPr>
          <w:rFonts w:ascii="Cambria" w:eastAsia="Cambria" w:hAnsi="Cambria" w:cs="Cambria"/>
        </w:rPr>
        <w:t xml:space="preserve">uchwałą nr 731/21 </w:t>
      </w:r>
      <w:r w:rsidRPr="009C69EB">
        <w:rPr>
          <w:rFonts w:ascii="Cambria" w:eastAsia="Cambria" w:hAnsi="Cambria" w:cs="Cambria"/>
        </w:rPr>
        <w:t>przyję</w:t>
      </w:r>
      <w:r w:rsidR="004E76DC">
        <w:rPr>
          <w:rFonts w:ascii="Cambria" w:eastAsia="Cambria" w:hAnsi="Cambria" w:cs="Cambria"/>
        </w:rPr>
        <w:t>ła do realizacji</w:t>
      </w:r>
      <w:r w:rsidRPr="009C69EB">
        <w:rPr>
          <w:rFonts w:ascii="Cambria" w:eastAsia="Cambria" w:hAnsi="Cambria" w:cs="Cambria"/>
        </w:rPr>
        <w:t xml:space="preserve"> </w:t>
      </w:r>
      <w:r w:rsidR="004E76DC">
        <w:rPr>
          <w:rFonts w:ascii="Cambria" w:eastAsia="Cambria" w:hAnsi="Cambria" w:cs="Cambria"/>
        </w:rPr>
        <w:t>Program</w:t>
      </w:r>
      <w:r w:rsidRPr="009C69EB">
        <w:rPr>
          <w:rFonts w:ascii="Cambria" w:eastAsia="Cambria" w:hAnsi="Cambria" w:cs="Cambria"/>
        </w:rPr>
        <w:t xml:space="preserve"> Promocji Zatrudnienia i Aktywizacji Lokalnego Rynku Pracy dla Miasta Torunia na lata 2021-2027.</w:t>
      </w:r>
    </w:p>
    <w:p w:rsidR="00D4748A" w:rsidRDefault="00321C6A">
      <w:pPr>
        <w:spacing w:line="360" w:lineRule="auto"/>
        <w:jc w:val="both"/>
        <w:rPr>
          <w:rFonts w:ascii="Cambria" w:eastAsia="Cambria" w:hAnsi="Cambria" w:cs="Cambria"/>
        </w:rPr>
      </w:pPr>
      <w:r>
        <w:rPr>
          <w:rFonts w:ascii="Cambria" w:eastAsia="Cambria" w:hAnsi="Cambria" w:cs="Cambria"/>
        </w:rPr>
        <w:t xml:space="preserve">Celem Programu Promocji Zatrudnienia i Aktywizacji Lokalnego Rynku Pracy dla Miasta Torunia na lata 2021-2027 jest określenie priorytetów polityki lokalnego rynku pracy oraz systematyka odpowiadających im działań w wymiarze strategicznym. Ważnym jego aspektem jest przygotowanie do realizacji zadań współfinasowanych ze środków Unii Europejskiej w nowym okresie programowania na lata 2021-2027. </w:t>
      </w:r>
    </w:p>
    <w:p w:rsidR="00D4748A" w:rsidRDefault="00321C6A">
      <w:pPr>
        <w:spacing w:line="360" w:lineRule="auto"/>
        <w:jc w:val="both"/>
        <w:rPr>
          <w:rFonts w:ascii="Cambria" w:eastAsia="Cambria" w:hAnsi="Cambria" w:cs="Cambria"/>
        </w:rPr>
      </w:pPr>
      <w:r>
        <w:rPr>
          <w:rFonts w:ascii="Cambria" w:eastAsia="Cambria" w:hAnsi="Cambria" w:cs="Cambria"/>
        </w:rPr>
        <w:t>Program jest spójny z obowiązującym prawem i wpisuje się w realizację priorytetów oraz celów prezentowanych w dokumentach strategicznych na poziomie krajowym, regionalnym i lokalnym  dotyczących problematyki bezrobocia, w szczególności zawartych w:</w:t>
      </w:r>
    </w:p>
    <w:p w:rsidR="00D4748A" w:rsidRDefault="00321C6A">
      <w:pPr>
        <w:spacing w:line="360" w:lineRule="auto"/>
        <w:jc w:val="both"/>
        <w:rPr>
          <w:rFonts w:ascii="Cambria" w:eastAsia="Cambria" w:hAnsi="Cambria" w:cs="Cambria"/>
        </w:rPr>
      </w:pPr>
      <w:r>
        <w:rPr>
          <w:rFonts w:ascii="Cambria" w:eastAsia="Cambria" w:hAnsi="Cambria" w:cs="Cambria"/>
        </w:rPr>
        <w:t>•</w:t>
      </w:r>
      <w:r>
        <w:rPr>
          <w:rFonts w:ascii="Cambria" w:eastAsia="Cambria" w:hAnsi="Cambria" w:cs="Cambria"/>
        </w:rPr>
        <w:tab/>
        <w:t>Krajowym Planie Działań na rzecz Zatrudnienia,</w:t>
      </w:r>
    </w:p>
    <w:p w:rsidR="00D4748A" w:rsidRDefault="00321C6A">
      <w:pPr>
        <w:spacing w:line="360" w:lineRule="auto"/>
        <w:ind w:left="360" w:firstLine="0"/>
        <w:jc w:val="both"/>
        <w:rPr>
          <w:rFonts w:ascii="Cambria" w:eastAsia="Cambria" w:hAnsi="Cambria" w:cs="Cambria"/>
        </w:rPr>
      </w:pPr>
      <w:r>
        <w:rPr>
          <w:rFonts w:ascii="Cambria" w:eastAsia="Cambria" w:hAnsi="Cambria" w:cs="Cambria"/>
        </w:rPr>
        <w:t>•</w:t>
      </w:r>
      <w:r>
        <w:rPr>
          <w:rFonts w:ascii="Cambria" w:eastAsia="Cambria" w:hAnsi="Cambria" w:cs="Cambria"/>
        </w:rPr>
        <w:tab/>
        <w:t>Regionalnym Planie Działań na rzecz Zatrudnienia dla Województwa Kujawsko-Pomorskiego,</w:t>
      </w:r>
    </w:p>
    <w:p w:rsidR="00D4748A" w:rsidRDefault="00321C6A">
      <w:pPr>
        <w:spacing w:line="360" w:lineRule="auto"/>
        <w:jc w:val="both"/>
        <w:rPr>
          <w:rFonts w:ascii="Cambria" w:eastAsia="Cambria" w:hAnsi="Cambria" w:cs="Cambria"/>
        </w:rPr>
      </w:pPr>
      <w:r>
        <w:rPr>
          <w:rFonts w:ascii="Cambria" w:eastAsia="Cambria" w:hAnsi="Cambria" w:cs="Cambria"/>
        </w:rPr>
        <w:t>•</w:t>
      </w:r>
      <w:r>
        <w:rPr>
          <w:rFonts w:ascii="Cambria" w:eastAsia="Cambria" w:hAnsi="Cambria" w:cs="Cambria"/>
        </w:rPr>
        <w:tab/>
        <w:t>Strategii Rozwoju Kapitału Ludzkiego,</w:t>
      </w:r>
    </w:p>
    <w:p w:rsidR="00D4748A" w:rsidRDefault="00321C6A">
      <w:pPr>
        <w:spacing w:line="360" w:lineRule="auto"/>
        <w:jc w:val="both"/>
        <w:rPr>
          <w:rFonts w:ascii="Cambria" w:eastAsia="Cambria" w:hAnsi="Cambria" w:cs="Cambria"/>
        </w:rPr>
      </w:pPr>
      <w:r>
        <w:rPr>
          <w:rFonts w:ascii="Cambria" w:eastAsia="Cambria" w:hAnsi="Cambria" w:cs="Cambria"/>
        </w:rPr>
        <w:t>•</w:t>
      </w:r>
      <w:r>
        <w:rPr>
          <w:rFonts w:ascii="Cambria" w:eastAsia="Cambria" w:hAnsi="Cambria" w:cs="Cambria"/>
        </w:rPr>
        <w:tab/>
        <w:t>Europejskiej Strategii Zatrudnienia,</w:t>
      </w:r>
    </w:p>
    <w:p w:rsidR="00D4748A" w:rsidRDefault="00321C6A">
      <w:pPr>
        <w:spacing w:line="360" w:lineRule="auto"/>
        <w:ind w:left="360" w:firstLine="0"/>
        <w:jc w:val="both"/>
        <w:rPr>
          <w:rFonts w:ascii="Cambria" w:eastAsia="Cambria" w:hAnsi="Cambria" w:cs="Cambria"/>
        </w:rPr>
      </w:pPr>
      <w:r>
        <w:rPr>
          <w:rFonts w:ascii="Cambria" w:eastAsia="Cambria" w:hAnsi="Cambria" w:cs="Cambria"/>
        </w:rPr>
        <w:t>•</w:t>
      </w:r>
      <w:r>
        <w:rPr>
          <w:rFonts w:ascii="Cambria" w:eastAsia="Cambria" w:hAnsi="Cambria" w:cs="Cambria"/>
        </w:rPr>
        <w:tab/>
        <w:t>rekomendacji Komisji Europejskiej dla publicznych służb zatrudnienia, w związku z pandemią COVID-19,</w:t>
      </w:r>
    </w:p>
    <w:p w:rsidR="00D4748A" w:rsidRDefault="00321C6A">
      <w:pPr>
        <w:spacing w:line="360" w:lineRule="auto"/>
        <w:jc w:val="both"/>
        <w:rPr>
          <w:rFonts w:ascii="Cambria" w:eastAsia="Cambria" w:hAnsi="Cambria" w:cs="Cambria"/>
        </w:rPr>
      </w:pPr>
      <w:r>
        <w:rPr>
          <w:rFonts w:ascii="Cambria" w:eastAsia="Cambria" w:hAnsi="Cambria" w:cs="Cambria"/>
        </w:rPr>
        <w:t>•</w:t>
      </w:r>
      <w:r>
        <w:rPr>
          <w:rFonts w:ascii="Cambria" w:eastAsia="Cambria" w:hAnsi="Cambria" w:cs="Cambria"/>
        </w:rPr>
        <w:tab/>
        <w:t>założeniach polityki spójności na okres perspektywy finansowej 2021-2027,</w:t>
      </w:r>
    </w:p>
    <w:p w:rsidR="00D4748A" w:rsidRDefault="00321C6A">
      <w:pPr>
        <w:spacing w:line="360" w:lineRule="auto"/>
        <w:ind w:left="360" w:firstLine="0"/>
        <w:jc w:val="both"/>
        <w:rPr>
          <w:rFonts w:ascii="Cambria" w:eastAsia="Cambria" w:hAnsi="Cambria" w:cs="Cambria"/>
        </w:rPr>
      </w:pPr>
      <w:r>
        <w:rPr>
          <w:rFonts w:ascii="Cambria" w:eastAsia="Cambria" w:hAnsi="Cambria" w:cs="Cambria"/>
        </w:rPr>
        <w:t>•</w:t>
      </w:r>
      <w:r>
        <w:rPr>
          <w:rFonts w:ascii="Cambria" w:eastAsia="Cambria" w:hAnsi="Cambria" w:cs="Cambria"/>
        </w:rPr>
        <w:tab/>
        <w:t>Strategii Rozwoju Miasta Torunia do roku 2020 z uwzględnieniem perspektywy rozwoju do 2028 r.,</w:t>
      </w:r>
    </w:p>
    <w:p w:rsidR="00D4748A" w:rsidRDefault="00321C6A">
      <w:pPr>
        <w:spacing w:line="360" w:lineRule="auto"/>
        <w:ind w:left="360" w:firstLine="0"/>
        <w:jc w:val="both"/>
        <w:rPr>
          <w:rFonts w:ascii="Cambria" w:eastAsia="Cambria" w:hAnsi="Cambria" w:cs="Cambria"/>
        </w:rPr>
      </w:pPr>
      <w:r>
        <w:rPr>
          <w:rFonts w:ascii="Cambria" w:eastAsia="Cambria" w:hAnsi="Cambria" w:cs="Cambria"/>
        </w:rPr>
        <w:t>•</w:t>
      </w:r>
      <w:r>
        <w:rPr>
          <w:rFonts w:ascii="Cambria" w:eastAsia="Cambria" w:hAnsi="Cambria" w:cs="Cambria"/>
        </w:rPr>
        <w:tab/>
        <w:t>Raporcie z ewaluacji Miejskiego Programu Promocji Zatrudnienia i Aktywizacji Lokalnego Rynku Pracy do roku 2020.</w:t>
      </w:r>
    </w:p>
    <w:p w:rsidR="00D4748A" w:rsidRDefault="00D4748A">
      <w:pPr>
        <w:spacing w:line="360" w:lineRule="auto"/>
        <w:jc w:val="both"/>
        <w:rPr>
          <w:rFonts w:ascii="Cambria" w:eastAsia="Cambria" w:hAnsi="Cambria" w:cs="Cambria"/>
        </w:rPr>
      </w:pPr>
    </w:p>
    <w:p w:rsidR="00D4748A" w:rsidRDefault="00321C6A">
      <w:pPr>
        <w:spacing w:line="360" w:lineRule="auto"/>
        <w:jc w:val="both"/>
        <w:rPr>
          <w:rFonts w:ascii="Cambria" w:eastAsia="Cambria" w:hAnsi="Cambria" w:cs="Cambria"/>
        </w:rPr>
      </w:pPr>
      <w:r>
        <w:rPr>
          <w:rFonts w:ascii="Cambria" w:eastAsia="Cambria" w:hAnsi="Cambria" w:cs="Cambria"/>
        </w:rPr>
        <w:t xml:space="preserve">W Programie nie uwzględniono korelacji ze Strategią </w:t>
      </w:r>
      <w:r w:rsidR="00C27BF5" w:rsidRPr="00C27BF5">
        <w:rPr>
          <w:rFonts w:ascii="Cambria" w:eastAsia="Cambria" w:hAnsi="Cambria" w:cs="Cambria"/>
        </w:rPr>
        <w:t xml:space="preserve">rozwiązywania problemów społecznych dla </w:t>
      </w:r>
      <w:r w:rsidR="00C27BF5">
        <w:rPr>
          <w:rFonts w:ascii="Cambria" w:eastAsia="Cambria" w:hAnsi="Cambria" w:cs="Cambria"/>
        </w:rPr>
        <w:t>M</w:t>
      </w:r>
      <w:r w:rsidR="00C27BF5" w:rsidRPr="00C27BF5">
        <w:rPr>
          <w:rFonts w:ascii="Cambria" w:eastAsia="Cambria" w:hAnsi="Cambria" w:cs="Cambria"/>
        </w:rPr>
        <w:t>iasta Torunia na lata 2021-2027</w:t>
      </w:r>
      <w:r w:rsidR="007B1087">
        <w:rPr>
          <w:rFonts w:ascii="Cambria" w:eastAsia="Cambria" w:hAnsi="Cambria" w:cs="Cambria"/>
        </w:rPr>
        <w:t xml:space="preserve">. </w:t>
      </w:r>
      <w:r>
        <w:rPr>
          <w:rFonts w:ascii="Cambria" w:eastAsia="Cambria" w:hAnsi="Cambria" w:cs="Cambria"/>
        </w:rPr>
        <w:t xml:space="preserve">Wg </w:t>
      </w:r>
      <w:r w:rsidR="00265ACC">
        <w:rPr>
          <w:rFonts w:ascii="Cambria" w:eastAsia="Cambria" w:hAnsi="Cambria" w:cs="Cambria"/>
        </w:rPr>
        <w:t xml:space="preserve">wstępnego projektu </w:t>
      </w:r>
      <w:r w:rsidR="00530625">
        <w:rPr>
          <w:rFonts w:ascii="Cambria" w:eastAsia="Cambria" w:hAnsi="Cambria" w:cs="Cambria"/>
        </w:rPr>
        <w:t xml:space="preserve">Strategii </w:t>
      </w:r>
      <w:r>
        <w:rPr>
          <w:rFonts w:ascii="Cambria" w:eastAsia="Cambria" w:hAnsi="Cambria" w:cs="Cambria"/>
        </w:rPr>
        <w:t>ważnym aspektem, z punktu widzenia niniejszego Programu, będzie realizacja aktywizacji zawodowej osób z niepełnosprawnościami.</w:t>
      </w:r>
      <w:r>
        <w:rPr>
          <w:rFonts w:ascii="Cambria" w:eastAsia="Cambria" w:hAnsi="Cambria" w:cs="Cambria"/>
          <w:vertAlign w:val="superscript"/>
        </w:rPr>
        <w:footnoteReference w:id="1"/>
      </w:r>
      <w:r>
        <w:rPr>
          <w:rFonts w:ascii="Cambria" w:eastAsia="Cambria" w:hAnsi="Cambria" w:cs="Cambria"/>
        </w:rPr>
        <w:t xml:space="preserve"> Nowa Strategia zastąpi </w:t>
      </w:r>
      <w:r w:rsidR="00265ACC">
        <w:rPr>
          <w:rFonts w:ascii="Cambria" w:eastAsia="Cambria" w:hAnsi="Cambria" w:cs="Cambria"/>
        </w:rPr>
        <w:t>obowiązując</w:t>
      </w:r>
      <w:r w:rsidR="00E85636">
        <w:rPr>
          <w:rFonts w:ascii="Cambria" w:eastAsia="Cambria" w:hAnsi="Cambria" w:cs="Cambria"/>
        </w:rPr>
        <w:t>ą</w:t>
      </w:r>
      <w:r w:rsidR="00265ACC">
        <w:rPr>
          <w:rFonts w:ascii="Cambria" w:eastAsia="Cambria" w:hAnsi="Cambria" w:cs="Cambria"/>
        </w:rPr>
        <w:t xml:space="preserve"> </w:t>
      </w:r>
      <w:r>
        <w:rPr>
          <w:rFonts w:ascii="Cambria" w:eastAsia="Cambria" w:hAnsi="Cambria" w:cs="Cambria"/>
        </w:rPr>
        <w:t xml:space="preserve">na lata 2012-2020. </w:t>
      </w:r>
    </w:p>
    <w:p w:rsidR="00D4748A" w:rsidRDefault="00D4748A">
      <w:pPr>
        <w:spacing w:line="360" w:lineRule="auto"/>
        <w:jc w:val="both"/>
        <w:rPr>
          <w:rFonts w:ascii="Cambria" w:eastAsia="Cambria" w:hAnsi="Cambria" w:cs="Cambria"/>
        </w:rPr>
      </w:pPr>
    </w:p>
    <w:p w:rsidR="009C19C7" w:rsidRDefault="00321C6A">
      <w:pPr>
        <w:spacing w:line="360" w:lineRule="auto"/>
        <w:jc w:val="both"/>
        <w:rPr>
          <w:rFonts w:ascii="Cambria" w:eastAsia="Cambria" w:hAnsi="Cambria" w:cs="Cambria"/>
        </w:rPr>
      </w:pPr>
      <w:r>
        <w:rPr>
          <w:rFonts w:ascii="Cambria" w:eastAsia="Cambria" w:hAnsi="Cambria" w:cs="Cambria"/>
        </w:rPr>
        <w:t xml:space="preserve">Kluczowa dla opracowania Programu była diagnoza sytuacji na rynku pracy Torunia, wynikające z niej wnioski, analiza SWOT oraz określenie celów strategicznych, operacyjnych i przypisanych im zadań realizacyjnych. </w:t>
      </w:r>
    </w:p>
    <w:p w:rsidR="00D4748A" w:rsidRDefault="00321C6A">
      <w:pPr>
        <w:spacing w:line="360" w:lineRule="auto"/>
        <w:jc w:val="both"/>
        <w:rPr>
          <w:rFonts w:ascii="Cambria" w:eastAsia="Cambria" w:hAnsi="Cambria" w:cs="Cambria"/>
        </w:rPr>
      </w:pPr>
      <w:r>
        <w:rPr>
          <w:rFonts w:ascii="Cambria" w:eastAsia="Cambria" w:hAnsi="Cambria" w:cs="Cambria"/>
        </w:rPr>
        <w:lastRenderedPageBreak/>
        <w:t>Źródłem danych diagnostycznych wtórnych (zastanych) były instytucje publiczne, takie jak Powiatowy Urząd Pracy dla Miasta Torunia (PUPdlaMT), Urząd Miasta Torunia (Wydział Obsługi Mieszkańców-Referat Działalności Gospodarczej), Główny Urząd Statystyczny Bank Danych Lokalnych. W diagnozie problemów uwzględniono również dane statystyczne pozyskane z baz Wojewódzkiego Urzędu Pracy w Toruniu. Dane pierwotne pochodzą z badań dedykowanych przeprowadzonych w tym celu wśród toruńskich pracodawców z sektora prywatnego. Zaproszenie do udziału w badaniu wysłano do 500 pracodawców, wyłonionych metodą losową na podstawie analizy danych zastanych i konsultacji z Powiatowym Urzędem Pracy dla Miasta Torunia, zgodnie z zasadą reprezentatywności poszczególnych branż w oparciu o Polską Klasyfikację Działalności Gospodarczej, w tym do podmiotów z sektora ekonomii społecznej. Na</w:t>
      </w:r>
      <w:r w:rsidR="00890293">
        <w:rPr>
          <w:rFonts w:ascii="Cambria" w:eastAsia="Cambria" w:hAnsi="Cambria" w:cs="Cambria"/>
        </w:rPr>
        <w:t> </w:t>
      </w:r>
      <w:r>
        <w:rPr>
          <w:rFonts w:ascii="Cambria" w:eastAsia="Cambria" w:hAnsi="Cambria" w:cs="Cambria"/>
        </w:rPr>
        <w:t>zaproszenie pozytywnie odpowiedziało (przystąpiło do badania) 180 pracodawców reprezentujących różne formy organizacyjno-prawne i branże. Z tej grupy ostatecznie do analizy wybrano 100 podmiotów zgodnie z zasadą reprezentatywności poszczególnych sektorów i</w:t>
      </w:r>
      <w:r w:rsidR="00890293">
        <w:rPr>
          <w:rFonts w:ascii="Cambria" w:eastAsia="Cambria" w:hAnsi="Cambria" w:cs="Cambria"/>
        </w:rPr>
        <w:t> </w:t>
      </w:r>
      <w:r>
        <w:rPr>
          <w:rFonts w:ascii="Cambria" w:eastAsia="Cambria" w:hAnsi="Cambria" w:cs="Cambria"/>
        </w:rPr>
        <w:t xml:space="preserve">wytycznymi programowymi postawionymi przez PUPdlaMT. </w:t>
      </w:r>
    </w:p>
    <w:p w:rsidR="00D4748A" w:rsidRDefault="00D4748A">
      <w:pPr>
        <w:spacing w:line="360" w:lineRule="auto"/>
        <w:jc w:val="both"/>
        <w:rPr>
          <w:rFonts w:ascii="Cambria" w:eastAsia="Cambria" w:hAnsi="Cambria" w:cs="Cambria"/>
        </w:rPr>
      </w:pPr>
    </w:p>
    <w:p w:rsidR="00D4748A" w:rsidRDefault="00321C6A">
      <w:pPr>
        <w:spacing w:line="360" w:lineRule="auto"/>
        <w:ind w:firstLine="357"/>
        <w:jc w:val="both"/>
        <w:rPr>
          <w:rFonts w:ascii="Cambria" w:eastAsia="Cambria" w:hAnsi="Cambria" w:cs="Cambria"/>
        </w:rPr>
      </w:pPr>
      <w:r>
        <w:rPr>
          <w:rFonts w:ascii="Cambria" w:eastAsia="Cambria" w:hAnsi="Cambria" w:cs="Cambria"/>
        </w:rPr>
        <w:t>Badania były prowadzone przez okres października oraz listopada 2020 roku i składały się z kilku etapów:</w:t>
      </w:r>
    </w:p>
    <w:p w:rsidR="00D4748A" w:rsidRDefault="00321C6A" w:rsidP="000808E3">
      <w:pPr>
        <w:numPr>
          <w:ilvl w:val="0"/>
          <w:numId w:val="58"/>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etap I - planowanie badania diagnozującego problemy, określenie obszarów tematycznych, określenie możliwości realizacji diagnozy,</w:t>
      </w:r>
    </w:p>
    <w:p w:rsidR="00D4748A" w:rsidRDefault="00321C6A" w:rsidP="000808E3">
      <w:pPr>
        <w:numPr>
          <w:ilvl w:val="0"/>
          <w:numId w:val="58"/>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 xml:space="preserve">etap II - określenie problemów badawczych, wybór metod i technik badawczych, opracowanie harmonogramu, dobór próby (zdefiniowanie badanej zbiorowości, określenie operatu losowania, ustalenie liczebności próby, wybór metody doboru próby, pobranie próby), </w:t>
      </w:r>
    </w:p>
    <w:p w:rsidR="00D4748A" w:rsidRDefault="00321C6A" w:rsidP="000808E3">
      <w:pPr>
        <w:numPr>
          <w:ilvl w:val="0"/>
          <w:numId w:val="58"/>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 xml:space="preserve">etap III - proces zbierania danych, </w:t>
      </w:r>
    </w:p>
    <w:p w:rsidR="00D4748A" w:rsidRDefault="00321C6A" w:rsidP="000808E3">
      <w:pPr>
        <w:numPr>
          <w:ilvl w:val="0"/>
          <w:numId w:val="57"/>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etap IV - analiza i interpretacja danych,</w:t>
      </w:r>
    </w:p>
    <w:p w:rsidR="00D4748A" w:rsidRDefault="00321C6A" w:rsidP="000808E3">
      <w:pPr>
        <w:numPr>
          <w:ilvl w:val="0"/>
          <w:numId w:val="58"/>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 xml:space="preserve">etap V - opracowanie raportu z badania. </w:t>
      </w:r>
    </w:p>
    <w:p w:rsidR="00D4748A" w:rsidRDefault="00D4748A">
      <w:pPr>
        <w:spacing w:line="360" w:lineRule="auto"/>
        <w:ind w:firstLine="0"/>
        <w:jc w:val="both"/>
        <w:rPr>
          <w:rFonts w:ascii="Cambria" w:eastAsia="Cambria" w:hAnsi="Cambria" w:cs="Cambria"/>
        </w:rPr>
      </w:pPr>
    </w:p>
    <w:p w:rsidR="00D4748A" w:rsidRDefault="00321C6A">
      <w:pPr>
        <w:spacing w:line="360" w:lineRule="auto"/>
        <w:ind w:firstLine="0"/>
        <w:jc w:val="both"/>
        <w:rPr>
          <w:rFonts w:ascii="Cambria" w:eastAsia="Cambria" w:hAnsi="Cambria" w:cs="Cambria"/>
        </w:rPr>
      </w:pPr>
      <w:r>
        <w:rPr>
          <w:rFonts w:ascii="Cambria" w:eastAsia="Cambria" w:hAnsi="Cambria" w:cs="Cambria"/>
        </w:rPr>
        <w:t>Do pozyskania danych diagnostycznych zastosowano następujące metody i techniki:</w:t>
      </w:r>
    </w:p>
    <w:p w:rsidR="00D4748A" w:rsidRDefault="00321C6A" w:rsidP="000808E3">
      <w:pPr>
        <w:numPr>
          <w:ilvl w:val="0"/>
          <w:numId w:val="58"/>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 xml:space="preserve">analiza danych zastanych – dane ze źródeł wtórnych, </w:t>
      </w:r>
    </w:p>
    <w:p w:rsidR="00D4748A" w:rsidRDefault="00321C6A" w:rsidP="000808E3">
      <w:pPr>
        <w:numPr>
          <w:ilvl w:val="0"/>
          <w:numId w:val="58"/>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analiza danych ze źródeł pierwotnych – dane z badań dedykowanych ankietowych przeprowadzonych techniką kwestionariusza internetowego CAWI</w:t>
      </w:r>
      <w:r>
        <w:rPr>
          <w:rFonts w:ascii="Cambria" w:eastAsia="Cambria" w:hAnsi="Cambria" w:cs="Cambria"/>
          <w:color w:val="000000"/>
          <w:vertAlign w:val="superscript"/>
        </w:rPr>
        <w:footnoteReference w:id="2"/>
      </w:r>
      <w:r>
        <w:rPr>
          <w:rFonts w:ascii="Cambria" w:eastAsia="Cambria" w:hAnsi="Cambria" w:cs="Cambria"/>
          <w:color w:val="000000"/>
        </w:rPr>
        <w:t xml:space="preserve">. </w:t>
      </w:r>
    </w:p>
    <w:p w:rsidR="00D4748A" w:rsidRDefault="00321C6A" w:rsidP="009C19C7">
      <w:pPr>
        <w:pBdr>
          <w:top w:val="nil"/>
          <w:left w:val="nil"/>
          <w:bottom w:val="nil"/>
          <w:right w:val="nil"/>
          <w:between w:val="nil"/>
        </w:pBdr>
        <w:spacing w:line="360" w:lineRule="auto"/>
        <w:ind w:firstLine="357"/>
        <w:jc w:val="both"/>
        <w:rPr>
          <w:rFonts w:ascii="Cambria" w:eastAsia="Cambria" w:hAnsi="Cambria" w:cs="Cambria"/>
        </w:rPr>
      </w:pPr>
      <w:r>
        <w:rPr>
          <w:rFonts w:ascii="Cambria" w:eastAsia="Cambria" w:hAnsi="Cambria" w:cs="Cambria"/>
          <w:color w:val="000000"/>
        </w:rPr>
        <w:t xml:space="preserve">Kwestionariusz ankiety użyty do badań dedykowanych (pozyskanie danych ze źródeł pierwotnych) miał taką samą konstrukcję niezależnie od badanego podmiotu. Składał się z pytań zamkniętych oraz częściowo otwartych jedno- lub wielokrotnego wyboru. Pytania zostały dostosowane do profilu respondentów i wytycznych PUPdlaMT. </w:t>
      </w:r>
      <w:r>
        <w:rPr>
          <w:rFonts w:ascii="Cambria" w:eastAsia="Cambria" w:hAnsi="Cambria" w:cs="Cambria"/>
        </w:rPr>
        <w:t xml:space="preserve">W toku badań </w:t>
      </w:r>
      <w:r w:rsidR="00D45EEA">
        <w:rPr>
          <w:rFonts w:ascii="Cambria" w:eastAsia="Cambria" w:hAnsi="Cambria" w:cs="Cambria"/>
        </w:rPr>
        <w:t xml:space="preserve">dodatkowo </w:t>
      </w:r>
      <w:r>
        <w:rPr>
          <w:rFonts w:ascii="Cambria" w:eastAsia="Cambria" w:hAnsi="Cambria" w:cs="Cambria"/>
        </w:rPr>
        <w:t>analizie poddano czynniki wpływające na stan i perspektywy rozwoju lokalnego rynku pracy, takie jak:</w:t>
      </w:r>
    </w:p>
    <w:p w:rsidR="00D4748A" w:rsidRDefault="00321C6A" w:rsidP="00F705FC">
      <w:pPr>
        <w:numPr>
          <w:ilvl w:val="0"/>
          <w:numId w:val="24"/>
        </w:numPr>
        <w:pBdr>
          <w:top w:val="nil"/>
          <w:left w:val="nil"/>
          <w:bottom w:val="nil"/>
          <w:right w:val="nil"/>
          <w:between w:val="nil"/>
        </w:pBdr>
        <w:spacing w:line="360" w:lineRule="auto"/>
        <w:ind w:left="714" w:hanging="357"/>
        <w:jc w:val="both"/>
        <w:rPr>
          <w:rFonts w:ascii="Cambria" w:eastAsia="Cambria" w:hAnsi="Cambria" w:cs="Cambria"/>
          <w:color w:val="000000"/>
        </w:rPr>
      </w:pPr>
      <w:r>
        <w:rPr>
          <w:rFonts w:ascii="Cambria" w:eastAsia="Cambria" w:hAnsi="Cambria" w:cs="Cambria"/>
          <w:color w:val="000000"/>
        </w:rPr>
        <w:t>podłoże historyczne, infrastruktura komunikacyjna (dostępność transportowa), administracyjna, kulturalna,</w:t>
      </w:r>
    </w:p>
    <w:p w:rsidR="00D4748A" w:rsidRDefault="00321C6A" w:rsidP="00F705FC">
      <w:pPr>
        <w:numPr>
          <w:ilvl w:val="0"/>
          <w:numId w:val="24"/>
        </w:numPr>
        <w:pBdr>
          <w:top w:val="nil"/>
          <w:left w:val="nil"/>
          <w:bottom w:val="nil"/>
          <w:right w:val="nil"/>
          <w:between w:val="nil"/>
        </w:pBdr>
        <w:spacing w:line="360" w:lineRule="auto"/>
        <w:ind w:left="714" w:hanging="357"/>
        <w:jc w:val="both"/>
        <w:rPr>
          <w:rFonts w:ascii="Cambria" w:eastAsia="Cambria" w:hAnsi="Cambria" w:cs="Cambria"/>
          <w:color w:val="000000"/>
        </w:rPr>
      </w:pPr>
      <w:r>
        <w:rPr>
          <w:rFonts w:ascii="Cambria" w:eastAsia="Cambria" w:hAnsi="Cambria" w:cs="Cambria"/>
          <w:color w:val="000000"/>
        </w:rPr>
        <w:t xml:space="preserve">stan kapitału lokalnego, społecznego, ludzkiego (sytuacja demograficzna), </w:t>
      </w:r>
    </w:p>
    <w:p w:rsidR="00D4748A" w:rsidRDefault="00321C6A" w:rsidP="00F705FC">
      <w:pPr>
        <w:numPr>
          <w:ilvl w:val="0"/>
          <w:numId w:val="24"/>
        </w:numPr>
        <w:pBdr>
          <w:top w:val="nil"/>
          <w:left w:val="nil"/>
          <w:bottom w:val="nil"/>
          <w:right w:val="nil"/>
          <w:between w:val="nil"/>
        </w:pBdr>
        <w:spacing w:line="360" w:lineRule="auto"/>
        <w:ind w:left="714" w:hanging="357"/>
        <w:jc w:val="both"/>
        <w:rPr>
          <w:rFonts w:ascii="Cambria" w:eastAsia="Cambria" w:hAnsi="Cambria" w:cs="Cambria"/>
          <w:color w:val="000000"/>
        </w:rPr>
      </w:pPr>
      <w:r>
        <w:rPr>
          <w:rFonts w:ascii="Cambria" w:eastAsia="Cambria" w:hAnsi="Cambria" w:cs="Cambria"/>
          <w:color w:val="000000"/>
        </w:rPr>
        <w:t xml:space="preserve">stan kapitału gospodarczego (struktura podmiotów gospodarki, instytucje otoczenia biznesu), </w:t>
      </w:r>
    </w:p>
    <w:p w:rsidR="00D4748A" w:rsidRDefault="00321C6A" w:rsidP="00F705FC">
      <w:pPr>
        <w:numPr>
          <w:ilvl w:val="0"/>
          <w:numId w:val="24"/>
        </w:numPr>
        <w:pBdr>
          <w:top w:val="nil"/>
          <w:left w:val="nil"/>
          <w:bottom w:val="nil"/>
          <w:right w:val="nil"/>
          <w:between w:val="nil"/>
        </w:pBdr>
        <w:spacing w:line="360" w:lineRule="auto"/>
        <w:ind w:left="714" w:hanging="357"/>
        <w:jc w:val="both"/>
        <w:rPr>
          <w:rFonts w:ascii="Cambria" w:eastAsia="Cambria" w:hAnsi="Cambria" w:cs="Cambria"/>
          <w:color w:val="000000"/>
        </w:rPr>
      </w:pPr>
      <w:r>
        <w:rPr>
          <w:rFonts w:ascii="Cambria" w:eastAsia="Cambria" w:hAnsi="Cambria" w:cs="Cambria"/>
          <w:color w:val="000000"/>
        </w:rPr>
        <w:t xml:space="preserve">stan bezrobocia i analiza zatrudnienia,  </w:t>
      </w:r>
    </w:p>
    <w:p w:rsidR="00D4748A" w:rsidRDefault="00321C6A" w:rsidP="00F705FC">
      <w:pPr>
        <w:numPr>
          <w:ilvl w:val="0"/>
          <w:numId w:val="24"/>
        </w:numPr>
        <w:pBdr>
          <w:top w:val="nil"/>
          <w:left w:val="nil"/>
          <w:bottom w:val="nil"/>
          <w:right w:val="nil"/>
          <w:between w:val="nil"/>
        </w:pBdr>
        <w:spacing w:line="360" w:lineRule="auto"/>
        <w:ind w:left="714" w:hanging="357"/>
        <w:jc w:val="both"/>
        <w:rPr>
          <w:rFonts w:ascii="Cambria" w:eastAsia="Cambria" w:hAnsi="Cambria" w:cs="Cambria"/>
          <w:color w:val="000000"/>
        </w:rPr>
      </w:pPr>
      <w:r>
        <w:rPr>
          <w:rFonts w:ascii="Cambria" w:eastAsia="Cambria" w:hAnsi="Cambria" w:cs="Cambria"/>
          <w:color w:val="000000"/>
        </w:rPr>
        <w:t>stan i struktura pracodawców sektora prywatnego.</w:t>
      </w:r>
    </w:p>
    <w:p w:rsidR="00D4748A" w:rsidRDefault="00D4748A">
      <w:pPr>
        <w:pBdr>
          <w:top w:val="nil"/>
          <w:left w:val="nil"/>
          <w:bottom w:val="nil"/>
          <w:right w:val="nil"/>
          <w:between w:val="nil"/>
        </w:pBdr>
        <w:spacing w:line="360" w:lineRule="auto"/>
        <w:ind w:firstLine="0"/>
        <w:jc w:val="both"/>
        <w:rPr>
          <w:rFonts w:ascii="Cambria" w:eastAsia="Cambria" w:hAnsi="Cambria" w:cs="Cambria"/>
          <w:color w:val="000000"/>
        </w:rPr>
      </w:pPr>
    </w:p>
    <w:p w:rsidR="00D4748A" w:rsidRDefault="00321C6A">
      <w:pPr>
        <w:pBdr>
          <w:top w:val="nil"/>
          <w:left w:val="nil"/>
          <w:bottom w:val="nil"/>
          <w:right w:val="nil"/>
          <w:between w:val="nil"/>
        </w:pBdr>
        <w:spacing w:line="360" w:lineRule="auto"/>
        <w:ind w:firstLine="0"/>
        <w:jc w:val="both"/>
        <w:rPr>
          <w:rFonts w:ascii="Cambria" w:eastAsia="Cambria" w:hAnsi="Cambria" w:cs="Cambria"/>
          <w:color w:val="000000"/>
        </w:rPr>
      </w:pPr>
      <w:r>
        <w:rPr>
          <w:rFonts w:ascii="Cambria" w:eastAsia="Cambria" w:hAnsi="Cambria" w:cs="Cambria"/>
          <w:color w:val="000000"/>
        </w:rPr>
        <w:t>Istotną częścią procesu badawczego było pozyskanie danych o charakterze:</w:t>
      </w:r>
    </w:p>
    <w:p w:rsidR="00D4748A" w:rsidRDefault="00321C6A" w:rsidP="000808E3">
      <w:pPr>
        <w:numPr>
          <w:ilvl w:val="0"/>
          <w:numId w:val="58"/>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obiektywnym - pochodzących ze statystyk publicznych,</w:t>
      </w:r>
    </w:p>
    <w:p w:rsidR="00D4748A" w:rsidRDefault="00321C6A" w:rsidP="000808E3">
      <w:pPr>
        <w:numPr>
          <w:ilvl w:val="0"/>
          <w:numId w:val="58"/>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 xml:space="preserve">subiektywnym – pochodzących od toruńskich pracodawców sektora prywatnego.    </w:t>
      </w:r>
    </w:p>
    <w:p w:rsidR="00D4748A" w:rsidRDefault="00D4748A">
      <w:pPr>
        <w:spacing w:line="360" w:lineRule="auto"/>
        <w:jc w:val="both"/>
        <w:rPr>
          <w:rFonts w:ascii="Cambria" w:eastAsia="Cambria" w:hAnsi="Cambria" w:cs="Cambria"/>
        </w:rPr>
      </w:pPr>
    </w:p>
    <w:p w:rsidR="00AF6A27" w:rsidRDefault="00321C6A">
      <w:pPr>
        <w:pBdr>
          <w:top w:val="nil"/>
          <w:left w:val="nil"/>
          <w:bottom w:val="nil"/>
          <w:right w:val="nil"/>
          <w:between w:val="nil"/>
        </w:pBdr>
        <w:spacing w:line="360" w:lineRule="auto"/>
        <w:ind w:firstLine="357"/>
        <w:jc w:val="both"/>
        <w:rPr>
          <w:rFonts w:ascii="Cambria" w:eastAsia="Cambria" w:hAnsi="Cambria" w:cs="Cambria"/>
          <w:color w:val="000000"/>
        </w:rPr>
      </w:pPr>
      <w:r>
        <w:rPr>
          <w:rFonts w:ascii="Cambria" w:eastAsia="Cambria" w:hAnsi="Cambria" w:cs="Cambria"/>
          <w:color w:val="000000"/>
        </w:rPr>
        <w:t xml:space="preserve">Bazowanie wyłącznie na danych pochodzących ze statystyk publicznych ograniczyłoby proces diagnozowania rynku pracy, gdyż pominięty byłby zakres informacji odnoszących się do przyszłości. Informacje z badań dedykowanych pozwalają trafniej planować i organizować formy aktywizacji osób bezrobotnych i poszukujących pracy. </w:t>
      </w:r>
      <w:r w:rsidR="00AF6A27">
        <w:rPr>
          <w:rFonts w:ascii="Cambria" w:eastAsia="Cambria" w:hAnsi="Cambria" w:cs="Cambria"/>
          <w:color w:val="000000"/>
        </w:rPr>
        <w:t>N</w:t>
      </w:r>
      <w:r>
        <w:rPr>
          <w:rFonts w:ascii="Cambria" w:eastAsia="Cambria" w:hAnsi="Cambria" w:cs="Cambria"/>
          <w:color w:val="000000"/>
        </w:rPr>
        <w:t xml:space="preserve">ieodzowne było </w:t>
      </w:r>
      <w:r w:rsidR="00AF6A27">
        <w:rPr>
          <w:rFonts w:ascii="Cambria" w:eastAsia="Cambria" w:hAnsi="Cambria" w:cs="Cambria"/>
          <w:color w:val="000000"/>
        </w:rPr>
        <w:t xml:space="preserve">więc </w:t>
      </w:r>
      <w:r>
        <w:rPr>
          <w:rFonts w:ascii="Cambria" w:eastAsia="Cambria" w:hAnsi="Cambria" w:cs="Cambria"/>
          <w:color w:val="000000"/>
        </w:rPr>
        <w:t xml:space="preserve">połączenie obu technik w przeprowadzonym procesie badawczym. Dzięki przyjętej metodologii uzyskano szerszy zakres danych dotyczących diagnozy lokalnego rynku pracy Torunia. </w:t>
      </w:r>
    </w:p>
    <w:p w:rsidR="00AF6A27" w:rsidRDefault="00AF6A27">
      <w:pPr>
        <w:pBdr>
          <w:top w:val="nil"/>
          <w:left w:val="nil"/>
          <w:bottom w:val="nil"/>
          <w:right w:val="nil"/>
          <w:between w:val="nil"/>
        </w:pBdr>
        <w:spacing w:line="360" w:lineRule="auto"/>
        <w:ind w:firstLine="357"/>
        <w:jc w:val="both"/>
        <w:rPr>
          <w:rFonts w:ascii="Cambria" w:eastAsia="Cambria" w:hAnsi="Cambria" w:cs="Cambria"/>
          <w:color w:val="000000"/>
        </w:rPr>
      </w:pPr>
    </w:p>
    <w:p w:rsidR="002B5979" w:rsidRDefault="00321C6A" w:rsidP="00DF351C">
      <w:pPr>
        <w:pBdr>
          <w:top w:val="nil"/>
          <w:left w:val="nil"/>
          <w:bottom w:val="nil"/>
          <w:right w:val="nil"/>
          <w:between w:val="nil"/>
        </w:pBdr>
        <w:spacing w:line="360" w:lineRule="auto"/>
        <w:ind w:firstLine="357"/>
        <w:jc w:val="both"/>
        <w:rPr>
          <w:rFonts w:ascii="Cambria" w:eastAsia="Cambria" w:hAnsi="Cambria" w:cs="Cambria"/>
          <w:color w:val="000000"/>
        </w:rPr>
      </w:pPr>
      <w:r>
        <w:rPr>
          <w:rFonts w:ascii="Cambria" w:eastAsia="Cambria" w:hAnsi="Cambria" w:cs="Cambria"/>
          <w:color w:val="000000"/>
        </w:rPr>
        <w:t xml:space="preserve">Rekomendacje, wnioski i analiza zdiagnozowanych </w:t>
      </w:r>
      <w:r w:rsidR="00D91201">
        <w:rPr>
          <w:rFonts w:ascii="Cambria" w:eastAsia="Cambria" w:hAnsi="Cambria" w:cs="Cambria"/>
          <w:color w:val="000000"/>
        </w:rPr>
        <w:t xml:space="preserve">w Programie </w:t>
      </w:r>
      <w:r>
        <w:rPr>
          <w:rFonts w:ascii="Cambria" w:eastAsia="Cambria" w:hAnsi="Cambria" w:cs="Cambria"/>
          <w:color w:val="000000"/>
        </w:rPr>
        <w:t>problemów zostały poddane konsultacjom społecznym</w:t>
      </w:r>
      <w:r w:rsidR="008A30B4">
        <w:rPr>
          <w:rStyle w:val="Odwoanieprzypisudolnego"/>
          <w:rFonts w:ascii="Cambria" w:eastAsia="Cambria" w:hAnsi="Cambria" w:cs="Cambria"/>
          <w:color w:val="000000"/>
        </w:rPr>
        <w:footnoteReference w:id="3"/>
      </w:r>
      <w:r w:rsidR="00D91201">
        <w:rPr>
          <w:rFonts w:ascii="Cambria" w:eastAsia="Cambria" w:hAnsi="Cambria" w:cs="Cambria"/>
          <w:color w:val="000000"/>
        </w:rPr>
        <w:t xml:space="preserve">, które </w:t>
      </w:r>
      <w:r w:rsidR="00EA23CE">
        <w:rPr>
          <w:rFonts w:ascii="Cambria" w:eastAsia="Cambria" w:hAnsi="Cambria" w:cs="Cambria"/>
          <w:color w:val="000000"/>
        </w:rPr>
        <w:t>były</w:t>
      </w:r>
      <w:r w:rsidR="00D91201">
        <w:rPr>
          <w:rFonts w:ascii="Cambria" w:eastAsia="Cambria" w:hAnsi="Cambria" w:cs="Cambria"/>
          <w:color w:val="000000"/>
        </w:rPr>
        <w:t xml:space="preserve"> przeprowadzone w okresie </w:t>
      </w:r>
      <w:r w:rsidR="003242A4">
        <w:rPr>
          <w:rFonts w:ascii="Cambria" w:eastAsia="Cambria" w:hAnsi="Cambria" w:cs="Cambria"/>
          <w:color w:val="000000"/>
        </w:rPr>
        <w:t xml:space="preserve">od </w:t>
      </w:r>
      <w:r w:rsidR="00D91201" w:rsidRPr="00D91201">
        <w:rPr>
          <w:rFonts w:ascii="Cambria" w:eastAsia="Cambria" w:hAnsi="Cambria" w:cs="Cambria"/>
          <w:color w:val="000000"/>
        </w:rPr>
        <w:t>14</w:t>
      </w:r>
      <w:r w:rsidR="00D91201">
        <w:rPr>
          <w:rFonts w:ascii="Cambria" w:eastAsia="Cambria" w:hAnsi="Cambria" w:cs="Cambria"/>
          <w:color w:val="000000"/>
        </w:rPr>
        <w:t>.04.2021 r. do</w:t>
      </w:r>
      <w:r w:rsidR="00950850">
        <w:rPr>
          <w:rFonts w:ascii="Cambria" w:eastAsia="Cambria" w:hAnsi="Cambria" w:cs="Cambria"/>
          <w:color w:val="000000"/>
        </w:rPr>
        <w:t xml:space="preserve"> </w:t>
      </w:r>
      <w:r w:rsidR="00D91201">
        <w:rPr>
          <w:rFonts w:ascii="Cambria" w:eastAsia="Cambria" w:hAnsi="Cambria" w:cs="Cambria"/>
          <w:color w:val="000000"/>
        </w:rPr>
        <w:t>0</w:t>
      </w:r>
      <w:r w:rsidR="00D91201" w:rsidRPr="00D91201">
        <w:rPr>
          <w:rFonts w:ascii="Cambria" w:eastAsia="Cambria" w:hAnsi="Cambria" w:cs="Cambria"/>
          <w:color w:val="000000"/>
        </w:rPr>
        <w:t>5</w:t>
      </w:r>
      <w:r w:rsidR="00D91201">
        <w:rPr>
          <w:rFonts w:ascii="Cambria" w:eastAsia="Cambria" w:hAnsi="Cambria" w:cs="Cambria"/>
          <w:color w:val="000000"/>
        </w:rPr>
        <w:t>.05.2021 r.</w:t>
      </w:r>
      <w:r w:rsidR="00D50EFF">
        <w:rPr>
          <w:rFonts w:ascii="Cambria" w:eastAsia="Cambria" w:hAnsi="Cambria" w:cs="Cambria"/>
          <w:color w:val="000000"/>
        </w:rPr>
        <w:t xml:space="preserve"> Uwagi zgłoszone w </w:t>
      </w:r>
      <w:r w:rsidR="00D50EFF" w:rsidRPr="00D50EFF">
        <w:rPr>
          <w:rFonts w:ascii="Cambria" w:eastAsia="Cambria" w:hAnsi="Cambria" w:cs="Cambria"/>
          <w:color w:val="000000"/>
        </w:rPr>
        <w:t>ramach konsultacji dotyczyły</w:t>
      </w:r>
      <w:r w:rsidR="002B5979">
        <w:rPr>
          <w:rFonts w:ascii="Cambria" w:eastAsia="Cambria" w:hAnsi="Cambria" w:cs="Cambria"/>
          <w:color w:val="000000"/>
        </w:rPr>
        <w:t>:</w:t>
      </w:r>
    </w:p>
    <w:p w:rsidR="002B5979" w:rsidRDefault="00D50EFF" w:rsidP="000808E3">
      <w:pPr>
        <w:pStyle w:val="Akapitzlist"/>
        <w:numPr>
          <w:ilvl w:val="0"/>
          <w:numId w:val="68"/>
        </w:numPr>
        <w:pBdr>
          <w:top w:val="nil"/>
          <w:left w:val="nil"/>
          <w:bottom w:val="nil"/>
          <w:right w:val="nil"/>
          <w:between w:val="nil"/>
        </w:pBdr>
        <w:spacing w:line="360" w:lineRule="auto"/>
        <w:jc w:val="both"/>
        <w:rPr>
          <w:rFonts w:ascii="Cambria" w:eastAsia="Cambria" w:hAnsi="Cambria" w:cs="Cambria"/>
          <w:color w:val="000000"/>
        </w:rPr>
      </w:pPr>
      <w:r w:rsidRPr="002B5979">
        <w:rPr>
          <w:rFonts w:ascii="Cambria" w:eastAsia="Cambria" w:hAnsi="Cambria" w:cs="Cambria"/>
          <w:color w:val="000000"/>
        </w:rPr>
        <w:t xml:space="preserve">zaniechania </w:t>
      </w:r>
      <w:r w:rsidR="002B5979">
        <w:rPr>
          <w:rFonts w:ascii="Cambria" w:eastAsia="Cambria" w:hAnsi="Cambria" w:cs="Cambria"/>
          <w:color w:val="000000"/>
        </w:rPr>
        <w:t xml:space="preserve">organizacji </w:t>
      </w:r>
      <w:r w:rsidRPr="002B5979">
        <w:rPr>
          <w:rFonts w:ascii="Cambria" w:eastAsia="Cambria" w:hAnsi="Cambria" w:cs="Cambria"/>
          <w:color w:val="000000"/>
        </w:rPr>
        <w:t>szkoleń dla osób długotrwale bezrobotnych</w:t>
      </w:r>
      <w:r w:rsidR="00C006F8" w:rsidRPr="002B5979">
        <w:rPr>
          <w:rFonts w:ascii="Cambria" w:eastAsia="Cambria" w:hAnsi="Cambria" w:cs="Cambria"/>
          <w:color w:val="000000"/>
        </w:rPr>
        <w:t>,</w:t>
      </w:r>
    </w:p>
    <w:p w:rsidR="002B5979" w:rsidRDefault="00C006F8" w:rsidP="000808E3">
      <w:pPr>
        <w:pStyle w:val="Akapitzlist"/>
        <w:numPr>
          <w:ilvl w:val="0"/>
          <w:numId w:val="68"/>
        </w:numPr>
        <w:pBdr>
          <w:top w:val="nil"/>
          <w:left w:val="nil"/>
          <w:bottom w:val="nil"/>
          <w:right w:val="nil"/>
          <w:between w:val="nil"/>
        </w:pBdr>
        <w:spacing w:line="360" w:lineRule="auto"/>
        <w:jc w:val="both"/>
        <w:rPr>
          <w:rFonts w:ascii="Cambria" w:eastAsia="Cambria" w:hAnsi="Cambria" w:cs="Cambria"/>
          <w:color w:val="000000"/>
        </w:rPr>
      </w:pPr>
      <w:r w:rsidRPr="002B5979">
        <w:rPr>
          <w:rFonts w:ascii="Cambria" w:eastAsia="Cambria" w:hAnsi="Cambria" w:cs="Cambria"/>
          <w:color w:val="000000"/>
        </w:rPr>
        <w:t xml:space="preserve">zjawiska </w:t>
      </w:r>
      <w:r w:rsidR="00D50EFF" w:rsidRPr="002B5979">
        <w:rPr>
          <w:rFonts w:ascii="Cambria" w:eastAsia="Cambria" w:hAnsi="Cambria" w:cs="Cambria"/>
          <w:color w:val="000000"/>
        </w:rPr>
        <w:t xml:space="preserve">bezrobocia </w:t>
      </w:r>
      <w:r w:rsidR="00B131E1" w:rsidRPr="002B5979">
        <w:rPr>
          <w:rFonts w:ascii="Cambria" w:eastAsia="Cambria" w:hAnsi="Cambria" w:cs="Cambria"/>
          <w:color w:val="000000"/>
        </w:rPr>
        <w:t>nierejestrowanego</w:t>
      </w:r>
      <w:r w:rsidR="00CA3102" w:rsidRPr="002B5979">
        <w:rPr>
          <w:rFonts w:ascii="Cambria" w:eastAsia="Cambria" w:hAnsi="Cambria" w:cs="Cambria"/>
          <w:color w:val="000000"/>
        </w:rPr>
        <w:t>,</w:t>
      </w:r>
    </w:p>
    <w:p w:rsidR="00DF351C" w:rsidRPr="002B5979" w:rsidRDefault="00D50EFF" w:rsidP="000808E3">
      <w:pPr>
        <w:pStyle w:val="Akapitzlist"/>
        <w:numPr>
          <w:ilvl w:val="0"/>
          <w:numId w:val="68"/>
        </w:numPr>
        <w:pBdr>
          <w:top w:val="nil"/>
          <w:left w:val="nil"/>
          <w:bottom w:val="nil"/>
          <w:right w:val="nil"/>
          <w:between w:val="nil"/>
        </w:pBdr>
        <w:spacing w:line="360" w:lineRule="auto"/>
        <w:jc w:val="both"/>
        <w:rPr>
          <w:rFonts w:ascii="Cambria" w:eastAsia="Cambria" w:hAnsi="Cambria" w:cs="Cambria"/>
          <w:color w:val="000000"/>
        </w:rPr>
      </w:pPr>
      <w:r w:rsidRPr="002B5979">
        <w:rPr>
          <w:rFonts w:ascii="Cambria" w:eastAsia="Cambria" w:hAnsi="Cambria" w:cs="Cambria"/>
          <w:color w:val="000000"/>
        </w:rPr>
        <w:t>współpracy z instytucjami publicznymi w</w:t>
      </w:r>
      <w:r w:rsidR="00C006F8" w:rsidRPr="002B5979">
        <w:rPr>
          <w:rFonts w:ascii="Cambria" w:eastAsia="Cambria" w:hAnsi="Cambria" w:cs="Cambria"/>
          <w:color w:val="000000"/>
        </w:rPr>
        <w:t> </w:t>
      </w:r>
      <w:r w:rsidRPr="002B5979">
        <w:rPr>
          <w:rFonts w:ascii="Cambria" w:eastAsia="Cambria" w:hAnsi="Cambria" w:cs="Cambria"/>
          <w:color w:val="000000"/>
        </w:rPr>
        <w:t>zakresie</w:t>
      </w:r>
      <w:r w:rsidR="00C006F8" w:rsidRPr="002B5979">
        <w:rPr>
          <w:rFonts w:ascii="Cambria" w:eastAsia="Cambria" w:hAnsi="Cambria" w:cs="Cambria"/>
          <w:color w:val="000000"/>
        </w:rPr>
        <w:t xml:space="preserve"> </w:t>
      </w:r>
      <w:r w:rsidRPr="002B5979">
        <w:rPr>
          <w:rFonts w:ascii="Cambria" w:eastAsia="Cambria" w:hAnsi="Cambria" w:cs="Cambria"/>
          <w:color w:val="000000"/>
        </w:rPr>
        <w:t>organizacji prac interwencyjnych i</w:t>
      </w:r>
      <w:r w:rsidR="004A4111">
        <w:rPr>
          <w:rFonts w:ascii="Cambria" w:eastAsia="Cambria" w:hAnsi="Cambria" w:cs="Cambria"/>
          <w:color w:val="000000"/>
        </w:rPr>
        <w:t> </w:t>
      </w:r>
      <w:r w:rsidRPr="002B5979">
        <w:rPr>
          <w:rFonts w:ascii="Cambria" w:eastAsia="Cambria" w:hAnsi="Cambria" w:cs="Cambria"/>
          <w:color w:val="000000"/>
        </w:rPr>
        <w:t xml:space="preserve">robót publicznych </w:t>
      </w:r>
      <w:r w:rsidR="003B7FFA" w:rsidRPr="002B5979">
        <w:rPr>
          <w:rFonts w:ascii="Cambria" w:eastAsia="Cambria" w:hAnsi="Cambria" w:cs="Cambria"/>
          <w:color w:val="000000"/>
        </w:rPr>
        <w:t>dla bezrobotnych</w:t>
      </w:r>
      <w:r w:rsidR="00DF351C" w:rsidRPr="002B5979">
        <w:rPr>
          <w:rFonts w:ascii="Cambria" w:eastAsia="Cambria" w:hAnsi="Cambria" w:cs="Cambria"/>
          <w:color w:val="000000"/>
        </w:rPr>
        <w:t>, w</w:t>
      </w:r>
      <w:r w:rsidR="002B5979" w:rsidRPr="002B5979">
        <w:rPr>
          <w:rFonts w:ascii="Cambria" w:eastAsia="Cambria" w:hAnsi="Cambria" w:cs="Cambria"/>
          <w:color w:val="000000"/>
        </w:rPr>
        <w:t> </w:t>
      </w:r>
      <w:r w:rsidR="00DF351C" w:rsidRPr="002B5979">
        <w:rPr>
          <w:rFonts w:ascii="Cambria" w:eastAsia="Cambria" w:hAnsi="Cambria" w:cs="Cambria"/>
          <w:color w:val="000000"/>
        </w:rPr>
        <w:t xml:space="preserve">szczególności </w:t>
      </w:r>
      <w:r w:rsidR="002B5979" w:rsidRPr="002B5979">
        <w:rPr>
          <w:rFonts w:ascii="Cambria" w:eastAsia="Cambria" w:hAnsi="Cambria" w:cs="Cambria"/>
          <w:color w:val="000000"/>
        </w:rPr>
        <w:t xml:space="preserve">dla osób </w:t>
      </w:r>
      <w:r w:rsidR="00DF351C" w:rsidRPr="002B5979">
        <w:rPr>
          <w:rFonts w:ascii="Cambria" w:eastAsia="Cambria" w:hAnsi="Cambria" w:cs="Cambria"/>
          <w:color w:val="000000"/>
        </w:rPr>
        <w:t>50 plus, długotrwale bezrobotnych i bez kwalifikacji zawodowych.</w:t>
      </w:r>
    </w:p>
    <w:p w:rsidR="00F53AD8" w:rsidRDefault="00F53AD8">
      <w:pPr>
        <w:spacing w:line="360" w:lineRule="auto"/>
        <w:ind w:firstLine="0"/>
        <w:jc w:val="both"/>
        <w:rPr>
          <w:rFonts w:ascii="Cambria" w:eastAsia="Cambria" w:hAnsi="Cambria" w:cs="Cambria"/>
        </w:rPr>
      </w:pPr>
    </w:p>
    <w:p w:rsidR="004E76DC" w:rsidRDefault="004E76DC" w:rsidP="004E76DC">
      <w:pPr>
        <w:spacing w:line="360" w:lineRule="auto"/>
        <w:jc w:val="both"/>
        <w:rPr>
          <w:rFonts w:ascii="Cambria" w:eastAsia="Cambria" w:hAnsi="Cambria" w:cs="Cambria"/>
        </w:rPr>
      </w:pPr>
      <w:r>
        <w:rPr>
          <w:rFonts w:ascii="Cambria" w:eastAsia="Cambria" w:hAnsi="Cambria" w:cs="Cambria"/>
        </w:rPr>
        <w:t xml:space="preserve">Streszczenie Programu Promocji Zatrudnienia i Aktywizacji Lokalnego Rynku Pracy dla Miasta Torunia na lata 2021-2027 zawiera </w:t>
      </w:r>
      <w:r w:rsidR="00FF510A">
        <w:rPr>
          <w:rFonts w:ascii="Cambria" w:eastAsia="Cambria" w:hAnsi="Cambria" w:cs="Cambria"/>
        </w:rPr>
        <w:t>wnioski wynikające z diagnozy</w:t>
      </w:r>
      <w:r>
        <w:rPr>
          <w:rFonts w:ascii="Cambria" w:eastAsia="Cambria" w:hAnsi="Cambria" w:cs="Cambria"/>
        </w:rPr>
        <w:t xml:space="preserve"> sytuacji na rynku pracy Torunia, analiz</w:t>
      </w:r>
      <w:r w:rsidR="00FF510A">
        <w:rPr>
          <w:rFonts w:ascii="Cambria" w:eastAsia="Cambria" w:hAnsi="Cambria" w:cs="Cambria"/>
        </w:rPr>
        <w:t>ę</w:t>
      </w:r>
      <w:r>
        <w:rPr>
          <w:rFonts w:ascii="Cambria" w:eastAsia="Cambria" w:hAnsi="Cambria" w:cs="Cambria"/>
        </w:rPr>
        <w:t xml:space="preserve"> SWOT oraz określenie celów strategicznych, operacyjnych i przypisanych im zadań realizacyjnych. </w:t>
      </w:r>
    </w:p>
    <w:p w:rsidR="00FF510A" w:rsidRDefault="00FF510A">
      <w:pPr>
        <w:spacing w:before="60" w:after="60" w:line="360" w:lineRule="auto"/>
        <w:jc w:val="both"/>
        <w:rPr>
          <w:rFonts w:ascii="Cambria" w:eastAsia="Cambria" w:hAnsi="Cambria" w:cs="Cambria"/>
        </w:rPr>
      </w:pPr>
    </w:p>
    <w:p w:rsidR="00D4748A" w:rsidRDefault="00FF510A">
      <w:pPr>
        <w:spacing w:before="60" w:after="60" w:line="360" w:lineRule="auto"/>
        <w:jc w:val="both"/>
        <w:rPr>
          <w:rFonts w:ascii="Cambria" w:eastAsia="Cambria" w:hAnsi="Cambria" w:cs="Cambria"/>
        </w:rPr>
      </w:pPr>
      <w:r>
        <w:rPr>
          <w:rFonts w:ascii="Cambria" w:eastAsia="Cambria" w:hAnsi="Cambria" w:cs="Cambria"/>
        </w:rPr>
        <w:t>R</w:t>
      </w:r>
      <w:r w:rsidR="00321C6A">
        <w:rPr>
          <w:rFonts w:ascii="Cambria" w:eastAsia="Cambria" w:hAnsi="Cambria" w:cs="Cambria"/>
        </w:rPr>
        <w:t>ynek pracy Torunia możemy ocenić na tle jego otoczenia jako zasadniczo dobry, elastyczny, sprzyjający rozwojowi zasobów ludzkich. Jednak poziom wykorzystania lokalnych zasobów pracy powinien jeszcze ulec poprawie, szczególnie przez zwiększenie poziomu zatrudnienia osób do 30 r.ż., lepsze dopasowanie systemu edukacji formalnej i kształcenia ustawicznego do potrzeb pracodawców, przygotowanie zasobów pracy do</w:t>
      </w:r>
      <w:r w:rsidR="00420F73">
        <w:rPr>
          <w:rFonts w:ascii="Cambria" w:eastAsia="Cambria" w:hAnsi="Cambria" w:cs="Cambria"/>
        </w:rPr>
        <w:t> </w:t>
      </w:r>
      <w:r w:rsidR="00321C6A">
        <w:rPr>
          <w:rFonts w:ascii="Cambria" w:eastAsia="Cambria" w:hAnsi="Cambria" w:cs="Cambria"/>
        </w:rPr>
        <w:t xml:space="preserve">zatrudnienia na zielonych miejscach pracy i w obszarze nowych technologii. </w:t>
      </w:r>
    </w:p>
    <w:p w:rsidR="00D4748A" w:rsidRDefault="00321C6A">
      <w:pPr>
        <w:spacing w:before="60" w:after="60" w:line="360" w:lineRule="auto"/>
        <w:jc w:val="both"/>
        <w:rPr>
          <w:rFonts w:ascii="Cambria" w:eastAsia="Cambria" w:hAnsi="Cambria" w:cs="Cambria"/>
        </w:rPr>
      </w:pPr>
      <w:r>
        <w:rPr>
          <w:rFonts w:ascii="Cambria" w:eastAsia="Cambria" w:hAnsi="Cambria" w:cs="Cambria"/>
        </w:rPr>
        <w:t>Toruński rynek pracy wyróżnia się następującymi cechami:</w:t>
      </w:r>
    </w:p>
    <w:p w:rsidR="00D4748A" w:rsidRDefault="00321C6A" w:rsidP="000808E3">
      <w:pPr>
        <w:numPr>
          <w:ilvl w:val="0"/>
          <w:numId w:val="40"/>
        </w:numPr>
        <w:pBdr>
          <w:top w:val="nil"/>
          <w:left w:val="nil"/>
          <w:bottom w:val="nil"/>
          <w:right w:val="nil"/>
          <w:between w:val="nil"/>
        </w:pBdr>
        <w:spacing w:before="60" w:line="360" w:lineRule="auto"/>
        <w:ind w:left="1077" w:hanging="357"/>
        <w:jc w:val="both"/>
        <w:rPr>
          <w:rFonts w:ascii="Cambria" w:eastAsia="Cambria" w:hAnsi="Cambria" w:cs="Cambria"/>
          <w:color w:val="000000"/>
        </w:rPr>
      </w:pPr>
      <w:r>
        <w:rPr>
          <w:rFonts w:ascii="Cambria" w:eastAsia="Cambria" w:hAnsi="Cambria" w:cs="Cambria"/>
          <w:color w:val="000000"/>
        </w:rPr>
        <w:t xml:space="preserve">stopa bezrobocia o ponad połowę niższa od stopy w powiecie toruńskim, niższa od stopy regionalnej i krajowej – Toruń ma lepszą sytuację pod względem bezrobocia niż jego otoczenie; </w:t>
      </w:r>
    </w:p>
    <w:p w:rsidR="00D4748A" w:rsidRDefault="00321C6A" w:rsidP="000808E3">
      <w:pPr>
        <w:numPr>
          <w:ilvl w:val="0"/>
          <w:numId w:val="40"/>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analogiczny trend zmiany poziomu bezrobocia jak na innych lokalnych rynkach pracy, tj. wzrost w wyniku sytuacji kryzysowej wywołanej epidemią COVID-19;</w:t>
      </w:r>
    </w:p>
    <w:p w:rsidR="00D4748A" w:rsidRDefault="00321C6A" w:rsidP="000808E3">
      <w:pPr>
        <w:numPr>
          <w:ilvl w:val="0"/>
          <w:numId w:val="40"/>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lepsze wskaźniki bezrobocia odnoszące się do większości grup pozostających w najtrudniejszej sytuacji na rynku pracy w porównaniu do regionalnego i krajowego rynku pracy;</w:t>
      </w:r>
    </w:p>
    <w:p w:rsidR="00D4748A" w:rsidRDefault="00321C6A" w:rsidP="000808E3">
      <w:pPr>
        <w:numPr>
          <w:ilvl w:val="0"/>
          <w:numId w:val="40"/>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mniejsza dynamika wzrostu bezrobocia w porównaniu do otoczenia:</w:t>
      </w:r>
    </w:p>
    <w:p w:rsidR="00D4748A" w:rsidRDefault="00321C6A" w:rsidP="000808E3">
      <w:pPr>
        <w:numPr>
          <w:ilvl w:val="0"/>
          <w:numId w:val="42"/>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W końcu 2020 roku  wzrost stopy bezrobocia w Toruniu względem okresu bazowego (końca 2019 r.) był mniejszy niż na innych rynkach i wyniósł 12,19% (w powiecie toruńskim 13,82%, województwie 14,10%, kraju 19,23%),</w:t>
      </w:r>
    </w:p>
    <w:p w:rsidR="00D4748A" w:rsidRDefault="00321C6A" w:rsidP="000808E3">
      <w:pPr>
        <w:numPr>
          <w:ilvl w:val="0"/>
          <w:numId w:val="42"/>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lokalny rynek pracy jest bardziej stabilny niż rynek krajowy - pracodawcy lepiej przystosowują się do nowej sytuacji kryzysowej i mają większą stabilność ekonomiczną, co potwierdziły badania przeprowadzone wśród toruńskich pracodawców, którzy w mniejszym stopniu decydowali się na likwidację miejsc pracy w obliczu kryzysu i są bardziej skłonni do zatrudniania nowych pracowników, a z drugiej strony oznacza to większą aktywność w poszukiwaniu nowej pracy przez osoby tracące zatrudnienie,</w:t>
      </w:r>
    </w:p>
    <w:p w:rsidR="00D4748A" w:rsidRDefault="00321C6A" w:rsidP="000808E3">
      <w:pPr>
        <w:numPr>
          <w:ilvl w:val="0"/>
          <w:numId w:val="42"/>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w związku z tym instytucje rynku pracy z Torunia mają więcej czasu na dostosowanie instrumentów ochronnych do zachodzących zmian;</w:t>
      </w:r>
    </w:p>
    <w:p w:rsidR="00D4748A" w:rsidRDefault="00321C6A" w:rsidP="000808E3">
      <w:pPr>
        <w:numPr>
          <w:ilvl w:val="0"/>
          <w:numId w:val="40"/>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mniejszy odsetek bezrobotnych kobiet niż na regionalnym rynku pracy:</w:t>
      </w:r>
    </w:p>
    <w:p w:rsidR="00D4748A" w:rsidRDefault="00321C6A" w:rsidP="000808E3">
      <w:pPr>
        <w:numPr>
          <w:ilvl w:val="0"/>
          <w:numId w:val="60"/>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w końcu roku 2019 obserwowany niewielki spadek wobec roku 2018, trend utrzymany w 2020 r.,</w:t>
      </w:r>
    </w:p>
    <w:p w:rsidR="00D4748A" w:rsidRDefault="00321C6A" w:rsidP="000808E3">
      <w:pPr>
        <w:numPr>
          <w:ilvl w:val="0"/>
          <w:numId w:val="60"/>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nadal sytuacja zatrudnieniowa jest mniej korzystna dla kobiet - przyczyna nie tkwi bezpośrednio w rodzaju dostępnych ofert pracy w tzw. zawodach „kobiecych” (oferty są zróżnicowane i na równi dostępne dla mężczyzn, jak</w:t>
      </w:r>
      <w:r w:rsidR="0012675C">
        <w:rPr>
          <w:rFonts w:ascii="Cambria" w:eastAsia="Cambria" w:hAnsi="Cambria" w:cs="Cambria"/>
          <w:color w:val="000000"/>
        </w:rPr>
        <w:t> </w:t>
      </w:r>
      <w:r>
        <w:rPr>
          <w:rFonts w:ascii="Cambria" w:eastAsia="Cambria" w:hAnsi="Cambria" w:cs="Cambria"/>
          <w:color w:val="000000"/>
        </w:rPr>
        <w:t>i kobiet), może to więc z jednej strony być pochodną wciąż dominującego modelu rodziny (przede wszystkim kobiety rezygnują z kariery zawodowej na</w:t>
      </w:r>
      <w:r w:rsidR="00DF1F55">
        <w:rPr>
          <w:rFonts w:ascii="Cambria" w:eastAsia="Cambria" w:hAnsi="Cambria" w:cs="Cambria"/>
          <w:color w:val="000000"/>
        </w:rPr>
        <w:t> </w:t>
      </w:r>
      <w:r>
        <w:rPr>
          <w:rFonts w:ascii="Cambria" w:eastAsia="Cambria" w:hAnsi="Cambria" w:cs="Cambria"/>
          <w:color w:val="000000"/>
        </w:rPr>
        <w:t>rzecz rodziny), a z drugiej strony może oznaczać mniejszą skłonność pracodawców do zatrudniania kobiet w następstwie pełnionej przez nie roli w</w:t>
      </w:r>
      <w:r w:rsidR="00DF1F55">
        <w:rPr>
          <w:rFonts w:ascii="Cambria" w:eastAsia="Cambria" w:hAnsi="Cambria" w:cs="Cambria"/>
          <w:color w:val="000000"/>
        </w:rPr>
        <w:t> </w:t>
      </w:r>
      <w:r>
        <w:rPr>
          <w:rFonts w:ascii="Cambria" w:eastAsia="Cambria" w:hAnsi="Cambria" w:cs="Cambria"/>
          <w:color w:val="000000"/>
        </w:rPr>
        <w:t xml:space="preserve">rodzinie (ponad 30% bezrobotnych kobiet to osoby rejestrujące się po urodzeniu dziecka), </w:t>
      </w:r>
    </w:p>
    <w:p w:rsidR="00D4748A" w:rsidRDefault="00321C6A" w:rsidP="000808E3">
      <w:pPr>
        <w:numPr>
          <w:ilvl w:val="0"/>
          <w:numId w:val="60"/>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instytucje rynku pracy powinny stosować więcej zachęt dla pracodawców do zatrudniania kobiet powracających na rynek pracy po urodzeniu dziecka lub pełniących funkcje opiekuna osoby zależnej - niestety jak wynika z badania przeprowadzonego wśród toruńskich pracodawców tylko 1% wyraża zainteresowanie instrumentami dedykowanymi zwiększeniu aktywności zawodowej takich osób bezrobotnych, co może oznaczać że nadal będą utrzymywały się trudności w aktywizacji zawodowej kobiet;</w:t>
      </w:r>
    </w:p>
    <w:p w:rsidR="00D4748A" w:rsidRDefault="00321C6A" w:rsidP="000808E3">
      <w:pPr>
        <w:numPr>
          <w:ilvl w:val="0"/>
          <w:numId w:val="40"/>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mniejszy odsetek osób bez kwalifikacji zawodowych</w:t>
      </w:r>
      <w:r>
        <w:rPr>
          <w:rFonts w:ascii="Cambria" w:eastAsia="Cambria" w:hAnsi="Cambria" w:cs="Cambria"/>
          <w:color w:val="000000"/>
          <w:vertAlign w:val="superscript"/>
        </w:rPr>
        <w:footnoteReference w:id="4"/>
      </w:r>
      <w:r>
        <w:rPr>
          <w:rFonts w:ascii="Cambria" w:eastAsia="Cambria" w:hAnsi="Cambria" w:cs="Cambria"/>
          <w:color w:val="000000"/>
        </w:rPr>
        <w:t xml:space="preserve"> niż na regionalnym rynku pracy:</w:t>
      </w:r>
    </w:p>
    <w:p w:rsidR="00D4748A" w:rsidRDefault="00321C6A" w:rsidP="000808E3">
      <w:pPr>
        <w:numPr>
          <w:ilvl w:val="0"/>
          <w:numId w:val="63"/>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¼ ogółu bezrobotnych wobec ⅓ w województwie kujawsko-pomorskim, w końcu 2019 roku obserwowany niewielki spadek wobec roku 2018, trend utrzymany w 2020 r.,</w:t>
      </w:r>
    </w:p>
    <w:p w:rsidR="00D4748A" w:rsidRDefault="00321C6A" w:rsidP="000808E3">
      <w:pPr>
        <w:numPr>
          <w:ilvl w:val="0"/>
          <w:numId w:val="63"/>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 xml:space="preserve">udział tej grupy bezrobotnych nadal jest dość znaczny, co może oznaczać, że edukacja formalna wciąż nie kształci odpowiednich zasobów kadrowych,  </w:t>
      </w:r>
    </w:p>
    <w:p w:rsidR="00D4748A" w:rsidRDefault="00321C6A" w:rsidP="000808E3">
      <w:pPr>
        <w:numPr>
          <w:ilvl w:val="0"/>
          <w:numId w:val="63"/>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dla instytucji rynku pracy oznacza to dalszą konieczność realizacji kształcenia ustawicznego w formie kursów zawodowych połączonych z praktyką zawodową i</w:t>
      </w:r>
      <w:r w:rsidR="008F5D2C">
        <w:rPr>
          <w:rFonts w:ascii="Cambria" w:eastAsia="Cambria" w:hAnsi="Cambria" w:cs="Cambria"/>
          <w:color w:val="000000"/>
        </w:rPr>
        <w:t> </w:t>
      </w:r>
      <w:r>
        <w:rPr>
          <w:rFonts w:ascii="Cambria" w:eastAsia="Cambria" w:hAnsi="Cambria" w:cs="Cambria"/>
          <w:color w:val="000000"/>
        </w:rPr>
        <w:t>skorelowanych z potrzebami pracodawców (w badaniu pracodawcy wskazywali na poszukiwanie osób z kierunkowymi kwalifikacjami zawodowymi – wykształceniem i doświadczeniem), a dla placówek oświatowych lepsze dopasowanie struktury kształcenia formalnego (zgodnie wytycznymi Europejskiej Strategii Zatrudnienia);</w:t>
      </w:r>
    </w:p>
    <w:p w:rsidR="00D4748A" w:rsidRDefault="00321C6A" w:rsidP="000808E3">
      <w:pPr>
        <w:numPr>
          <w:ilvl w:val="0"/>
          <w:numId w:val="40"/>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mniejszy odsetek osób bez doświadczenia zawodowego niż na  regionalnym rynku pracy:</w:t>
      </w:r>
    </w:p>
    <w:p w:rsidR="00D4748A" w:rsidRDefault="00321C6A" w:rsidP="000808E3">
      <w:pPr>
        <w:numPr>
          <w:ilvl w:val="0"/>
          <w:numId w:val="61"/>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11,4% w końcu 2019 r. wobec 18,7% na rynku regionalnym,</w:t>
      </w:r>
    </w:p>
    <w:p w:rsidR="00D4748A" w:rsidRDefault="00321C6A" w:rsidP="000808E3">
      <w:pPr>
        <w:numPr>
          <w:ilvl w:val="0"/>
          <w:numId w:val="61"/>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 xml:space="preserve">odnotowany spadek odsetka tych osób w końcu 2019 r. o 1,34 p.proc. wobec 2018 r., w 2020 r. na poziomie zbliżonym do końca 2019 r., </w:t>
      </w:r>
    </w:p>
    <w:p w:rsidR="00D4748A" w:rsidRDefault="00321C6A" w:rsidP="000808E3">
      <w:pPr>
        <w:numPr>
          <w:ilvl w:val="0"/>
          <w:numId w:val="61"/>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utrzymywanie się w strukturze bezrobotnych osób bez doświadczenia zawodowego na w miarę stałym poziomie, może oznaczać, że wciąż są osoby, które albo nie są zainteresowane z różnych przyczyn aktywizacją zawodową, albo nie mają odpowiednich kwalifikacji zawodowych dostosowanych do potrzeb rynku pracy, jednocześnie jak wynika z badań pracodawcy poszukują pracowników z</w:t>
      </w:r>
      <w:r w:rsidR="001E3BAB">
        <w:rPr>
          <w:rFonts w:ascii="Cambria" w:eastAsia="Cambria" w:hAnsi="Cambria" w:cs="Cambria"/>
          <w:color w:val="000000"/>
        </w:rPr>
        <w:t> </w:t>
      </w:r>
      <w:r>
        <w:rPr>
          <w:rFonts w:ascii="Cambria" w:eastAsia="Cambria" w:hAnsi="Cambria" w:cs="Cambria"/>
          <w:color w:val="000000"/>
        </w:rPr>
        <w:t>doświadczeniem zawodowym lub co najmniej z odbytym stażem,</w:t>
      </w:r>
    </w:p>
    <w:p w:rsidR="00D4748A" w:rsidRDefault="00321C6A" w:rsidP="000808E3">
      <w:pPr>
        <w:numPr>
          <w:ilvl w:val="0"/>
          <w:numId w:val="61"/>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w dalszym ciągu instytucje na toruńskim rynku pracy powinny realizować programy stażowe dla takiej grupy osób, szczególnie gdy brak doświadczenia łączy się z brakiem kwalifikacji zawodowych, a jednocześnie powinny być realizowane szkolenia zawodowe połączone z praktykami zawodowymi skorelowane do potrzeb pracodawców;</w:t>
      </w:r>
    </w:p>
    <w:p w:rsidR="00D4748A" w:rsidRDefault="00321C6A" w:rsidP="000808E3">
      <w:pPr>
        <w:numPr>
          <w:ilvl w:val="0"/>
          <w:numId w:val="40"/>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mniejszy udział osób do 30 r.ż. w ogóle bezrobotnych w stosunku do regionalnego  i krajowego rynku pracy:</w:t>
      </w:r>
    </w:p>
    <w:p w:rsidR="00D4748A" w:rsidRDefault="00321C6A" w:rsidP="000808E3">
      <w:pPr>
        <w:numPr>
          <w:ilvl w:val="0"/>
          <w:numId w:val="61"/>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19,62% w końcu 2019 r. vs 26,0% rynek regionalny i 25,7% rynek krajowy,</w:t>
      </w:r>
    </w:p>
    <w:p w:rsidR="00D4748A" w:rsidRDefault="00321C6A" w:rsidP="000808E3">
      <w:pPr>
        <w:numPr>
          <w:ilvl w:val="0"/>
          <w:numId w:val="61"/>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w okresie pierwszej fali epidemii udział tej grupy bezrobotnych w ogólnej strukturze wzrósł, jak też nastąpił wzrost liczbowy w stosunku do końca 2019 r.,</w:t>
      </w:r>
    </w:p>
    <w:p w:rsidR="00D4748A" w:rsidRDefault="00321C6A" w:rsidP="000808E3">
      <w:pPr>
        <w:numPr>
          <w:ilvl w:val="0"/>
          <w:numId w:val="61"/>
        </w:numPr>
        <w:pBdr>
          <w:top w:val="nil"/>
          <w:left w:val="nil"/>
          <w:bottom w:val="nil"/>
          <w:right w:val="nil"/>
          <w:between w:val="nil"/>
        </w:pBdr>
        <w:spacing w:line="360" w:lineRule="auto"/>
        <w:jc w:val="both"/>
        <w:rPr>
          <w:rFonts w:ascii="Cambria" w:eastAsia="Cambria" w:hAnsi="Cambria" w:cs="Cambria"/>
          <w:color w:val="000000"/>
        </w:rPr>
      </w:pPr>
      <w:r>
        <w:rPr>
          <w:rFonts w:ascii="Cambria" w:eastAsia="Cambria" w:hAnsi="Cambria" w:cs="Cambria"/>
          <w:color w:val="000000"/>
        </w:rPr>
        <w:t>obserwowana zmiana na rynku pracy Torunia jest analogiczna, jak opisywana przez Komisję Europejską w odniesieniu do innych krajów Unii</w:t>
      </w:r>
      <w:r w:rsidR="002A3ED7">
        <w:rPr>
          <w:rFonts w:ascii="Cambria" w:eastAsia="Cambria" w:hAnsi="Cambria" w:cs="Cambria"/>
          <w:color w:val="000000"/>
        </w:rPr>
        <w:t xml:space="preserve">, </w:t>
      </w:r>
      <w:r>
        <w:rPr>
          <w:rFonts w:ascii="Cambria" w:eastAsia="Cambria" w:hAnsi="Cambria" w:cs="Cambria"/>
          <w:color w:val="000000"/>
        </w:rPr>
        <w:t>w związku z czym rekomendowane jest szersze wsparcie zatrudnienia ludzi młodych, w tym przez nowe fundusz unijne, podobne rekomendacje już wcześniej zostały zawarte w</w:t>
      </w:r>
      <w:r w:rsidR="00441A64">
        <w:rPr>
          <w:rFonts w:ascii="Cambria" w:eastAsia="Cambria" w:hAnsi="Cambria" w:cs="Cambria"/>
          <w:color w:val="000000"/>
        </w:rPr>
        <w:t> </w:t>
      </w:r>
      <w:r>
        <w:rPr>
          <w:rFonts w:ascii="Cambria" w:eastAsia="Cambria" w:hAnsi="Cambria" w:cs="Cambria"/>
          <w:color w:val="000000"/>
        </w:rPr>
        <w:t>Krajowym Planie Działań na rzecz Zatrudnienia</w:t>
      </w:r>
      <w:r w:rsidR="00441A64">
        <w:rPr>
          <w:rFonts w:ascii="Cambria" w:eastAsia="Cambria" w:hAnsi="Cambria" w:cs="Cambria"/>
          <w:color w:val="000000"/>
        </w:rPr>
        <w:t>;</w:t>
      </w:r>
    </w:p>
    <w:p w:rsidR="00D4748A" w:rsidRDefault="00321C6A" w:rsidP="000808E3">
      <w:pPr>
        <w:numPr>
          <w:ilvl w:val="0"/>
          <w:numId w:val="40"/>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niższy odsetek długotrwale bezrobotnych niż na regionalnym rynku pracy i zbliżony do poziomu na rynku krajowym:</w:t>
      </w:r>
    </w:p>
    <w:p w:rsidR="00D4748A" w:rsidRDefault="00321C6A" w:rsidP="000808E3">
      <w:pPr>
        <w:numPr>
          <w:ilvl w:val="0"/>
          <w:numId w:val="49"/>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 xml:space="preserve">udział tej grupy osób w strukturze bezrobotnych w końcu 2019 r. był mniejszy o 5 p.proc. niż w przypadku województwa, </w:t>
      </w:r>
    </w:p>
    <w:p w:rsidR="00D4748A" w:rsidRDefault="00321C6A" w:rsidP="000808E3">
      <w:pPr>
        <w:numPr>
          <w:ilvl w:val="0"/>
          <w:numId w:val="49"/>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w 2020 r. różnica zmniejszyła się do 3,23 p.proc.,</w:t>
      </w:r>
    </w:p>
    <w:p w:rsidR="00D4748A" w:rsidRDefault="00321C6A" w:rsidP="000808E3">
      <w:pPr>
        <w:numPr>
          <w:ilvl w:val="0"/>
          <w:numId w:val="49"/>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osoby długotrwale bezrobotne są grupą priorytetową wg wytycznych Sejmiku Wojewódzkiego dotyczących programów na 2021 r.</w:t>
      </w:r>
      <w:r w:rsidR="00FD6AC3">
        <w:rPr>
          <w:rFonts w:ascii="Cambria" w:eastAsia="Cambria" w:hAnsi="Cambria" w:cs="Cambria"/>
          <w:color w:val="000000"/>
        </w:rPr>
        <w:t>,</w:t>
      </w:r>
    </w:p>
    <w:p w:rsidR="00D4748A" w:rsidRDefault="00321C6A" w:rsidP="000808E3">
      <w:pPr>
        <w:numPr>
          <w:ilvl w:val="0"/>
          <w:numId w:val="49"/>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ze względu na skutki społeczne i ekonomiczne dla rodzin instytucje rynku pracy powinny podejmować działania służące zmniejszaniu problemu długotrwałego bezrobocia;</w:t>
      </w:r>
    </w:p>
    <w:p w:rsidR="00D4748A" w:rsidRDefault="00321C6A" w:rsidP="000808E3">
      <w:pPr>
        <w:numPr>
          <w:ilvl w:val="0"/>
          <w:numId w:val="40"/>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udział osób 50+ w ogóle bezrobotnych zbliżony jest do regionalnego rynku pracy,</w:t>
      </w:r>
    </w:p>
    <w:p w:rsidR="00D4748A" w:rsidRDefault="00321C6A" w:rsidP="000808E3">
      <w:pPr>
        <w:numPr>
          <w:ilvl w:val="0"/>
          <w:numId w:val="47"/>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poziom bezrobocia w tej grupie jest większy niż osób do 30 r.ż. podobnie jak na rynku regionalnym,</w:t>
      </w:r>
    </w:p>
    <w:p w:rsidR="00D4748A" w:rsidRDefault="00321C6A" w:rsidP="000808E3">
      <w:pPr>
        <w:numPr>
          <w:ilvl w:val="0"/>
          <w:numId w:val="47"/>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mimo stosowania zachęty w postaci dedykowanych tej grupie instrumentów jej udział w strukturze bezrobotnych jest znaczny, co ma szczególne znaczenie w kontekście proponowanego w Strategii Rozwoju Kapitału Ludzkiego wydłużania okresu aktywności zawodowej</w:t>
      </w:r>
      <w:r w:rsidR="002B7363">
        <w:rPr>
          <w:rFonts w:ascii="Cambria" w:eastAsia="Cambria" w:hAnsi="Cambria" w:cs="Cambria"/>
          <w:color w:val="000000"/>
        </w:rPr>
        <w:t>,</w:t>
      </w:r>
    </w:p>
    <w:p w:rsidR="00D4748A" w:rsidRDefault="00321C6A" w:rsidP="000808E3">
      <w:pPr>
        <w:numPr>
          <w:ilvl w:val="0"/>
          <w:numId w:val="47"/>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instytucje rynku pracy powinny intensyfikować działania w celu większej aktywizacji zawodowej tej grupy bezrobotnych tak by bardziej trwale pozostawała w zatrudnieniu aż do osiągnięcia wieku emerytalnego;</w:t>
      </w:r>
    </w:p>
    <w:p w:rsidR="00D4748A" w:rsidRDefault="00321C6A" w:rsidP="000808E3">
      <w:pPr>
        <w:numPr>
          <w:ilvl w:val="0"/>
          <w:numId w:val="40"/>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wzrost udziału osób z wykształceniem wyższym i średnim (ogólnokształcącym, policealnym, zawodowym/branżowym) w strukturze bezrobotnych:</w:t>
      </w:r>
    </w:p>
    <w:p w:rsidR="00D4748A" w:rsidRDefault="00321C6A" w:rsidP="000808E3">
      <w:pPr>
        <w:numPr>
          <w:ilvl w:val="0"/>
          <w:numId w:val="46"/>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jednocześnie pracodawcy w przeprowadzonym badaniu w zakresie wymaganego poziomu wykształcenia pracowników najczęściej wskazywali na kierunkowe wykształcenie wyższe i kolejno wykształcenie średnie zawodowe,</w:t>
      </w:r>
    </w:p>
    <w:p w:rsidR="00D4748A" w:rsidRDefault="00321C6A" w:rsidP="000808E3">
      <w:pPr>
        <w:numPr>
          <w:ilvl w:val="0"/>
          <w:numId w:val="46"/>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 xml:space="preserve">obserwowana zmiana może wskazywać z jednej strony na niedostosowanie kierunków kształcenia do oczekiwań pracodawców (jednym z powodów niedopasowań na lokalnych rynkach pracy jest niezgodność między popytem na pracę a kwalifikacjami osób poszukujących pracy), a z drugiej może wiązać się ze zmianą pokoleniową bezrobotnych – z rejestrów odchodzą osoby ze starszego pokolenia, w którym więcej było osób z wykształceniem zasadniczym i niższym, </w:t>
      </w:r>
    </w:p>
    <w:p w:rsidR="00D4748A" w:rsidRDefault="00321C6A" w:rsidP="000808E3">
      <w:pPr>
        <w:numPr>
          <w:ilvl w:val="0"/>
          <w:numId w:val="46"/>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Toruń jest miastem akademickim i ośrodkiem naukowym, część absolwentów uczelni wyższych tutaj pozostaje i z tym miastem wiąże swoją przyszłość zawodową, tracąc pracę nie zawsze powracają do rodzinnych miejscowości, tu pozostają i jako bezrobotni poszukują nowego zatrudnienia;</w:t>
      </w:r>
    </w:p>
    <w:p w:rsidR="00D4748A" w:rsidRDefault="00321C6A" w:rsidP="000808E3">
      <w:pPr>
        <w:numPr>
          <w:ilvl w:val="0"/>
          <w:numId w:val="40"/>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spadek liczby zgłaszanych wolnych miejsc pracy i miejsc aktywizacji zawodowej – analogicznie jak na rynku regionalnym:</w:t>
      </w:r>
    </w:p>
    <w:p w:rsidR="00D4748A" w:rsidRDefault="00321C6A" w:rsidP="000808E3">
      <w:pPr>
        <w:numPr>
          <w:ilvl w:val="0"/>
          <w:numId w:val="51"/>
        </w:numPr>
        <w:pBdr>
          <w:top w:val="nil"/>
          <w:left w:val="nil"/>
          <w:bottom w:val="nil"/>
          <w:right w:val="nil"/>
          <w:between w:val="nil"/>
        </w:pBdr>
        <w:spacing w:line="360" w:lineRule="auto"/>
        <w:ind w:left="1418"/>
        <w:jc w:val="both"/>
        <w:rPr>
          <w:rFonts w:ascii="Cambria" w:eastAsia="Cambria" w:hAnsi="Cambria" w:cs="Cambria"/>
          <w:color w:val="000000"/>
        </w:rPr>
      </w:pPr>
      <w:r>
        <w:rPr>
          <w:rFonts w:ascii="Cambria" w:eastAsia="Cambria" w:hAnsi="Cambria" w:cs="Cambria"/>
          <w:color w:val="000000"/>
        </w:rPr>
        <w:t xml:space="preserve">wg statystyk w roku 2020 zanotowano znaczący spadek ofert pracy </w:t>
      </w:r>
      <w:proofErr w:type="spellStart"/>
      <w:r>
        <w:rPr>
          <w:rFonts w:ascii="Cambria" w:eastAsia="Cambria" w:hAnsi="Cambria" w:cs="Cambria"/>
          <w:color w:val="000000"/>
        </w:rPr>
        <w:t>zgłaszonych</w:t>
      </w:r>
      <w:proofErr w:type="spellEnd"/>
      <w:r>
        <w:rPr>
          <w:rFonts w:ascii="Cambria" w:eastAsia="Cambria" w:hAnsi="Cambria" w:cs="Cambria"/>
          <w:color w:val="000000"/>
        </w:rPr>
        <w:t xml:space="preserve"> do  urzędów pracy w regionie. W przypadku Torunia spadek ten wyniósł około 40% (w województwie 30%),</w:t>
      </w:r>
    </w:p>
    <w:p w:rsidR="00D4748A" w:rsidRDefault="00321C6A" w:rsidP="000808E3">
      <w:pPr>
        <w:numPr>
          <w:ilvl w:val="0"/>
          <w:numId w:val="51"/>
        </w:numPr>
        <w:pBdr>
          <w:top w:val="nil"/>
          <w:left w:val="nil"/>
          <w:bottom w:val="nil"/>
          <w:right w:val="nil"/>
          <w:between w:val="nil"/>
        </w:pBdr>
        <w:spacing w:line="360" w:lineRule="auto"/>
        <w:ind w:left="1418"/>
        <w:jc w:val="both"/>
        <w:rPr>
          <w:rFonts w:ascii="Cambria" w:eastAsia="Cambria" w:hAnsi="Cambria" w:cs="Cambria"/>
          <w:color w:val="000000"/>
        </w:rPr>
      </w:pPr>
      <w:r>
        <w:rPr>
          <w:rFonts w:ascii="Cambria" w:eastAsia="Cambria" w:hAnsi="Cambria" w:cs="Cambria"/>
          <w:color w:val="000000"/>
        </w:rPr>
        <w:t>było to następstwem sytuacji epidemicznej w kraju i wprowadzonych ograniczeń,</w:t>
      </w:r>
    </w:p>
    <w:p w:rsidR="00D4748A" w:rsidRDefault="00321C6A" w:rsidP="000808E3">
      <w:pPr>
        <w:numPr>
          <w:ilvl w:val="0"/>
          <w:numId w:val="51"/>
        </w:numPr>
        <w:pBdr>
          <w:top w:val="nil"/>
          <w:left w:val="nil"/>
          <w:bottom w:val="nil"/>
          <w:right w:val="nil"/>
          <w:between w:val="nil"/>
        </w:pBdr>
        <w:spacing w:line="360" w:lineRule="auto"/>
        <w:ind w:left="1418"/>
        <w:jc w:val="both"/>
        <w:rPr>
          <w:rFonts w:ascii="Cambria" w:eastAsia="Cambria" w:hAnsi="Cambria" w:cs="Cambria"/>
          <w:color w:val="000000"/>
        </w:rPr>
      </w:pPr>
      <w:r>
        <w:rPr>
          <w:rFonts w:ascii="Cambria" w:eastAsia="Cambria" w:hAnsi="Cambria" w:cs="Cambria"/>
          <w:color w:val="000000"/>
        </w:rPr>
        <w:t>największy spadek ofert zanotowano w branżach: gastronomicznej, turystycznej i</w:t>
      </w:r>
      <w:r w:rsidR="00B754BB">
        <w:rPr>
          <w:rFonts w:ascii="Cambria" w:eastAsia="Cambria" w:hAnsi="Cambria" w:cs="Cambria"/>
          <w:color w:val="000000"/>
        </w:rPr>
        <w:t> </w:t>
      </w:r>
      <w:r>
        <w:rPr>
          <w:rFonts w:ascii="Cambria" w:eastAsia="Cambria" w:hAnsi="Cambria" w:cs="Cambria"/>
          <w:color w:val="000000"/>
        </w:rPr>
        <w:t xml:space="preserve">handlu, </w:t>
      </w:r>
    </w:p>
    <w:p w:rsidR="00D4748A" w:rsidRDefault="00321C6A" w:rsidP="000808E3">
      <w:pPr>
        <w:numPr>
          <w:ilvl w:val="0"/>
          <w:numId w:val="40"/>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wzrost ilości cudzoziemców (migrantów zarobkowych) analogicznie, jak na innych rynkach pracy, przy jednoczesnym niepełnym wykorzystaniu krajowych zasobów pracy:</w:t>
      </w:r>
    </w:p>
    <w:p w:rsidR="00D4748A" w:rsidRDefault="00321C6A" w:rsidP="000808E3">
      <w:pPr>
        <w:numPr>
          <w:ilvl w:val="0"/>
          <w:numId w:val="55"/>
        </w:numPr>
        <w:pBdr>
          <w:top w:val="nil"/>
          <w:left w:val="nil"/>
          <w:bottom w:val="nil"/>
          <w:right w:val="nil"/>
          <w:between w:val="nil"/>
        </w:pBdr>
        <w:spacing w:line="360" w:lineRule="auto"/>
        <w:ind w:left="1418"/>
        <w:jc w:val="both"/>
        <w:rPr>
          <w:rFonts w:ascii="Cambria" w:eastAsia="Cambria" w:hAnsi="Cambria" w:cs="Cambria"/>
          <w:color w:val="000000"/>
        </w:rPr>
      </w:pPr>
      <w:r>
        <w:rPr>
          <w:rFonts w:ascii="Cambria" w:eastAsia="Cambria" w:hAnsi="Cambria" w:cs="Cambria"/>
          <w:color w:val="000000"/>
        </w:rPr>
        <w:t>najbardziej popularne branże, w których zatrudniani są cudzoziemcy przez toruńskich pracodawców to przemysł, budownictwo, usługi, transport,</w:t>
      </w:r>
    </w:p>
    <w:p w:rsidR="00D4748A" w:rsidRDefault="00321C6A" w:rsidP="000808E3">
      <w:pPr>
        <w:numPr>
          <w:ilvl w:val="0"/>
          <w:numId w:val="55"/>
        </w:numPr>
        <w:pBdr>
          <w:top w:val="nil"/>
          <w:left w:val="nil"/>
          <w:bottom w:val="nil"/>
          <w:right w:val="nil"/>
          <w:between w:val="nil"/>
        </w:pBdr>
        <w:spacing w:line="360" w:lineRule="auto"/>
        <w:ind w:left="1418"/>
        <w:jc w:val="both"/>
        <w:rPr>
          <w:rFonts w:ascii="Cambria" w:eastAsia="Cambria" w:hAnsi="Cambria" w:cs="Cambria"/>
          <w:color w:val="000000"/>
        </w:rPr>
      </w:pPr>
      <w:r>
        <w:rPr>
          <w:rFonts w:ascii="Cambria" w:eastAsia="Cambria" w:hAnsi="Cambria" w:cs="Cambria"/>
          <w:color w:val="000000"/>
        </w:rPr>
        <w:t>niezbędne jest stosowanie instrumentów o największej skuteczności, motywujących bezrobotnych z zasobów krajowych do podejmowania aktywizacji zawodowej w celu pełnego ich wykorzystania;</w:t>
      </w:r>
    </w:p>
    <w:p w:rsidR="00D4748A" w:rsidRDefault="00321C6A" w:rsidP="000808E3">
      <w:pPr>
        <w:numPr>
          <w:ilvl w:val="0"/>
          <w:numId w:val="40"/>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dominują pracodawcy zatrudniający do 9 osób (mikropodmioty), analogicznie jak na rynku krajowym i regionalnym:</w:t>
      </w:r>
    </w:p>
    <w:p w:rsidR="00D4748A" w:rsidRDefault="00321C6A" w:rsidP="000808E3">
      <w:pPr>
        <w:numPr>
          <w:ilvl w:val="0"/>
          <w:numId w:val="53"/>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 xml:space="preserve">podmioty sektora mikro mają największy udział w tworzeniu miejsc pracy na toruńskim rynku pracy i dlatego w szczególności powinny być wspierane przez instytucje rynku pracy (Komisja Europejska w obliczu pandemii COVID-19 rekomenduje stosowanie specjalnego podejścia do wspierania małych i średnich przedsiębiorstw jako kluczowych dla rynku pracy); </w:t>
      </w:r>
    </w:p>
    <w:p w:rsidR="00D4748A" w:rsidRDefault="00321C6A" w:rsidP="000808E3">
      <w:pPr>
        <w:numPr>
          <w:ilvl w:val="0"/>
          <w:numId w:val="40"/>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większa stabilność miejsc pracy w porównaniu do rynku regionalnego:</w:t>
      </w:r>
    </w:p>
    <w:p w:rsidR="00D4748A" w:rsidRDefault="00321C6A" w:rsidP="000808E3">
      <w:pPr>
        <w:numPr>
          <w:ilvl w:val="0"/>
          <w:numId w:val="53"/>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 xml:space="preserve">wg statystyk i przeprowadzonego badania wśród pracodawców kryzys wywołany stanem epidemii nie spowodował znacznie wyższego poziomu zwolnień grupowych pracowników z przyczyn leżących po stronie pracodawców, co potwierdza przeprowadzone badanie – toruńscy pracodawcy wykazują większą stabilność i elastyczność zatrudnieniową i skutecznie wykorzystują instrumenty ochronne „tarcz antykryzysowych”, </w:t>
      </w:r>
    </w:p>
    <w:p w:rsidR="00D4748A" w:rsidRDefault="00321C6A" w:rsidP="000808E3">
      <w:pPr>
        <w:numPr>
          <w:ilvl w:val="0"/>
          <w:numId w:val="53"/>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więcej toruńskich pracodawców, niż na rynku krajowym, jest skłonnych zatrudnić nowych pracowników (przeważnie na umowę o pracę) - 39% vs  9% pracodawców na rynku krajowym,</w:t>
      </w:r>
    </w:p>
    <w:p w:rsidR="00D4748A" w:rsidRDefault="00321C6A" w:rsidP="000808E3">
      <w:pPr>
        <w:numPr>
          <w:ilvl w:val="0"/>
          <w:numId w:val="53"/>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część pracodawców, mimo kryzysu, planuje nowe inwestycje i utworzenie nowych miejsc pracy,</w:t>
      </w:r>
    </w:p>
    <w:p w:rsidR="00D4748A" w:rsidRDefault="00321C6A" w:rsidP="000808E3">
      <w:pPr>
        <w:numPr>
          <w:ilvl w:val="0"/>
          <w:numId w:val="53"/>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w Toruniu planowane są nowe inwestycje przez inwestorów zewnętrznych, co w efekcie powinno przełożyć się na nowe miejsca pracy,</w:t>
      </w:r>
    </w:p>
    <w:p w:rsidR="00D4748A" w:rsidRDefault="00321C6A" w:rsidP="000808E3">
      <w:pPr>
        <w:numPr>
          <w:ilvl w:val="0"/>
          <w:numId w:val="53"/>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instytucje rynku pracy powinny podejmować inicjatywę szybkiego reagowania na zmiany w zatrudnieniu i inicjować współpracę pracodawców w celu kontynuacji zatrudnienia w przypadku likwidacji miejsc pracy, tak aby okres pozostawania bez zatrudnienia był jak najkrótszy;</w:t>
      </w:r>
      <w:r>
        <w:rPr>
          <w:rFonts w:ascii="Cambria" w:eastAsia="Cambria" w:hAnsi="Cambria" w:cs="Cambria"/>
          <w:color w:val="000000"/>
          <w:vertAlign w:val="superscript"/>
        </w:rPr>
        <w:footnoteReference w:id="5"/>
      </w:r>
    </w:p>
    <w:p w:rsidR="00D4748A" w:rsidRDefault="00321C6A" w:rsidP="000808E3">
      <w:pPr>
        <w:numPr>
          <w:ilvl w:val="0"/>
          <w:numId w:val="40"/>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 xml:space="preserve">atutem toruńskiego rynku pracy jest zróżnicowanie branżowe pracodawców i poziomu zatrudnienia </w:t>
      </w:r>
      <w:r w:rsidR="00361AB7">
        <w:rPr>
          <w:rFonts w:ascii="Cambria" w:eastAsia="Cambria" w:hAnsi="Cambria" w:cs="Cambria"/>
          <w:color w:val="000000"/>
        </w:rPr>
        <w:t>:</w:t>
      </w:r>
    </w:p>
    <w:p w:rsidR="00D4748A" w:rsidRDefault="00321C6A" w:rsidP="00F705FC">
      <w:pPr>
        <w:numPr>
          <w:ilvl w:val="0"/>
          <w:numId w:val="19"/>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 xml:space="preserve">nie występuje uzależnienie od jednej wiodącej branży - szerokie spektrum wiodących branż, szczególnie różnego rodzaju handlu i usług, wciąż duży udział przetwórstwa przemysłowego, budownictwa, wzrost znaczenia sektora informatycznego i logistyki, stabilny sektor edukacji i opieki zdrowotnej, </w:t>
      </w:r>
    </w:p>
    <w:p w:rsidR="00D4748A" w:rsidRDefault="00321C6A" w:rsidP="00F705FC">
      <w:pPr>
        <w:numPr>
          <w:ilvl w:val="0"/>
          <w:numId w:val="19"/>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zróżnicowanie branżowe stwarza większe szanse na przekwalifikowanie zawodowe osób bezrobotnych do pracy w innych sektorach gospodarki przez dostosowanie kwalifikacji do potrzeb pracodawców, w przypadku postępującego procesu automatyzacji procesów produkcji i występującego kryzysu w sektorach najbardziej dotkniętych kryzysem w związku ze stanem epidemii;</w:t>
      </w:r>
    </w:p>
    <w:p w:rsidR="00D4748A" w:rsidRDefault="00321C6A" w:rsidP="000808E3">
      <w:pPr>
        <w:numPr>
          <w:ilvl w:val="0"/>
          <w:numId w:val="40"/>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 xml:space="preserve"> wyróżnienia dla toruńskich pracodawców w zakresie polityki zielonej gospodarki:</w:t>
      </w:r>
    </w:p>
    <w:p w:rsidR="00D4748A" w:rsidRDefault="00321C6A" w:rsidP="00F705FC">
      <w:pPr>
        <w:numPr>
          <w:ilvl w:val="0"/>
          <w:numId w:val="20"/>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 xml:space="preserve">branże – gospodarowanie opakowaniami, </w:t>
      </w:r>
    </w:p>
    <w:p w:rsidR="00D4748A" w:rsidRDefault="00321C6A" w:rsidP="00F705FC">
      <w:pPr>
        <w:numPr>
          <w:ilvl w:val="0"/>
          <w:numId w:val="20"/>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szansa na miejsca pracy (zgodnie z wytycznymi Komisji Europejskiej) dla osób tracących pracę w branży najbardziej dotkniętej sytuacją kryzysową na nowe zatrudnienie w branżach zielonej gospodarki (m.in. zagospodarowanie terenów zielonych, gospodarowanie odpadami, pozyskiwanie energii ze źródeł odnawialnych tzw. OZE, produkcja i sprzedaż urządzeń OZE, budownictwo pasywne, produkcja i handel materiałami budowlanymi dla budownictwa pasywnego, innowacyjne technologie produkcji w zielonej gospodarce);</w:t>
      </w:r>
    </w:p>
    <w:p w:rsidR="00D4748A" w:rsidRDefault="00321C6A" w:rsidP="000808E3">
      <w:pPr>
        <w:numPr>
          <w:ilvl w:val="0"/>
          <w:numId w:val="40"/>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spadek zatrudnienia w branży niebieskiej gospodarki:</w:t>
      </w:r>
    </w:p>
    <w:p w:rsidR="00D4748A" w:rsidRDefault="00321C6A" w:rsidP="00F705FC">
      <w:pPr>
        <w:numPr>
          <w:ilvl w:val="0"/>
          <w:numId w:val="22"/>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 xml:space="preserve">rybactwo (śródlądowe) – branża bardzo uzależniona od tradycji i kultury kulinarnej, </w:t>
      </w:r>
    </w:p>
    <w:p w:rsidR="00D4748A" w:rsidRDefault="00321C6A" w:rsidP="00F705FC">
      <w:pPr>
        <w:numPr>
          <w:ilvl w:val="0"/>
          <w:numId w:val="22"/>
        </w:numPr>
        <w:pBdr>
          <w:top w:val="nil"/>
          <w:left w:val="nil"/>
          <w:bottom w:val="nil"/>
          <w:right w:val="nil"/>
          <w:between w:val="nil"/>
        </w:pBdr>
        <w:spacing w:line="360" w:lineRule="auto"/>
        <w:ind w:left="1434" w:hanging="357"/>
        <w:jc w:val="both"/>
        <w:rPr>
          <w:rFonts w:ascii="Cambria" w:eastAsia="Cambria" w:hAnsi="Cambria" w:cs="Cambria"/>
          <w:color w:val="000000"/>
        </w:rPr>
      </w:pPr>
      <w:r>
        <w:rPr>
          <w:rFonts w:ascii="Cambria" w:eastAsia="Cambria" w:hAnsi="Cambria" w:cs="Cambria"/>
          <w:color w:val="000000"/>
        </w:rPr>
        <w:t xml:space="preserve">sytuacja na rynku pracy w niebieskiej gospodarce wymaga przeprowadzenia dodatkowych badań w trakcie prowadzenia monitorowania i ewaluacji niniejszego Programu. </w:t>
      </w:r>
    </w:p>
    <w:p w:rsidR="00D4748A" w:rsidRDefault="00D4748A">
      <w:pPr>
        <w:spacing w:line="360" w:lineRule="auto"/>
        <w:ind w:left="360" w:firstLine="0"/>
        <w:jc w:val="both"/>
        <w:rPr>
          <w:rFonts w:ascii="Cambria" w:eastAsia="Cambria" w:hAnsi="Cambria" w:cs="Cambria"/>
        </w:rPr>
      </w:pPr>
    </w:p>
    <w:p w:rsidR="00D4748A" w:rsidRDefault="00321C6A">
      <w:pPr>
        <w:ind w:firstLine="0"/>
        <w:rPr>
          <w:rFonts w:ascii="Cambria" w:eastAsia="Cambria" w:hAnsi="Cambria" w:cs="Cambria"/>
          <w:color w:val="4F81BD"/>
          <w:sz w:val="24"/>
          <w:szCs w:val="24"/>
        </w:rPr>
      </w:pPr>
      <w:r>
        <w:br w:type="page"/>
      </w:r>
    </w:p>
    <w:p w:rsidR="00D4748A" w:rsidRPr="00B029FF" w:rsidRDefault="00FF510A" w:rsidP="00B029FF">
      <w:pPr>
        <w:spacing w:line="360" w:lineRule="auto"/>
        <w:ind w:left="360" w:firstLine="0"/>
        <w:jc w:val="center"/>
        <w:rPr>
          <w:rFonts w:ascii="Cambria" w:eastAsia="Cambria" w:hAnsi="Cambria" w:cs="Cambria"/>
          <w:b/>
        </w:rPr>
      </w:pPr>
      <w:r w:rsidRPr="00B029FF">
        <w:rPr>
          <w:rFonts w:ascii="Cambria" w:eastAsia="Cambria" w:hAnsi="Cambria" w:cs="Cambria"/>
          <w:b/>
        </w:rPr>
        <w:t>Macierz analizy SWOT rynku pracy Torunia</w:t>
      </w:r>
    </w:p>
    <w:p w:rsidR="00FF510A" w:rsidRDefault="00FF510A">
      <w:pPr>
        <w:spacing w:line="360" w:lineRule="auto"/>
        <w:ind w:left="360" w:firstLine="0"/>
        <w:jc w:val="both"/>
        <w:rPr>
          <w:rFonts w:ascii="Cambria" w:eastAsia="Cambria" w:hAnsi="Cambria" w:cs="Cambria"/>
        </w:rPr>
      </w:pPr>
    </w:p>
    <w:tbl>
      <w:tblPr>
        <w:tblStyle w:val="afe"/>
        <w:tblW w:w="9568" w:type="dxa"/>
        <w:jc w:val="center"/>
        <w:tblInd w:w="0" w:type="dxa"/>
        <w:tblBorders>
          <w:top w:val="single" w:sz="12" w:space="0" w:color="DA6708"/>
          <w:left w:val="single" w:sz="12" w:space="0" w:color="DA6708"/>
          <w:bottom w:val="single" w:sz="12" w:space="0" w:color="DA6708"/>
          <w:right w:val="single" w:sz="12" w:space="0" w:color="DA6708"/>
          <w:insideH w:val="single" w:sz="12" w:space="0" w:color="DA6708"/>
          <w:insideV w:val="single" w:sz="12" w:space="0" w:color="DA6708"/>
        </w:tblBorders>
        <w:tblLayout w:type="fixed"/>
        <w:tblLook w:val="0400" w:firstRow="0" w:lastRow="0" w:firstColumn="0" w:lastColumn="0" w:noHBand="0" w:noVBand="1"/>
      </w:tblPr>
      <w:tblGrid>
        <w:gridCol w:w="4606"/>
        <w:gridCol w:w="4962"/>
      </w:tblGrid>
      <w:tr w:rsidR="00D4748A">
        <w:trPr>
          <w:jc w:val="center"/>
        </w:trPr>
        <w:tc>
          <w:tcPr>
            <w:tcW w:w="4606" w:type="dxa"/>
            <w:shd w:val="clear" w:color="auto" w:fill="F8A662"/>
          </w:tcPr>
          <w:p w:rsidR="00D4748A" w:rsidRPr="006B5482" w:rsidRDefault="00321C6A">
            <w:pPr>
              <w:spacing w:line="360" w:lineRule="auto"/>
              <w:ind w:firstLine="0"/>
              <w:jc w:val="center"/>
              <w:rPr>
                <w:rFonts w:ascii="Cambria" w:eastAsia="Cambria" w:hAnsi="Cambria" w:cs="Cambria"/>
                <w:b/>
                <w:color w:val="auto"/>
                <w:sz w:val="24"/>
                <w:szCs w:val="24"/>
              </w:rPr>
            </w:pPr>
            <w:r w:rsidRPr="006B5482">
              <w:rPr>
                <w:rFonts w:ascii="Cambria" w:eastAsia="Cambria" w:hAnsi="Cambria" w:cs="Cambria"/>
                <w:b/>
                <w:color w:val="auto"/>
                <w:sz w:val="24"/>
                <w:szCs w:val="24"/>
              </w:rPr>
              <w:t>POZYTYWNE</w:t>
            </w:r>
          </w:p>
        </w:tc>
        <w:tc>
          <w:tcPr>
            <w:tcW w:w="4962" w:type="dxa"/>
            <w:shd w:val="clear" w:color="auto" w:fill="F8A662"/>
          </w:tcPr>
          <w:p w:rsidR="00D4748A" w:rsidRPr="006B5482" w:rsidRDefault="00321C6A">
            <w:pPr>
              <w:spacing w:line="360" w:lineRule="auto"/>
              <w:ind w:firstLine="0"/>
              <w:jc w:val="center"/>
              <w:rPr>
                <w:rFonts w:ascii="Cambria" w:eastAsia="Cambria" w:hAnsi="Cambria" w:cs="Cambria"/>
                <w:b/>
                <w:color w:val="auto"/>
                <w:sz w:val="24"/>
                <w:szCs w:val="24"/>
              </w:rPr>
            </w:pPr>
            <w:r w:rsidRPr="006B5482">
              <w:rPr>
                <w:rFonts w:ascii="Cambria" w:eastAsia="Cambria" w:hAnsi="Cambria" w:cs="Cambria"/>
                <w:b/>
                <w:color w:val="auto"/>
                <w:sz w:val="24"/>
                <w:szCs w:val="24"/>
              </w:rPr>
              <w:t>NEGATYWNE</w:t>
            </w:r>
          </w:p>
        </w:tc>
      </w:tr>
      <w:tr w:rsidR="00D4748A">
        <w:trPr>
          <w:jc w:val="center"/>
        </w:trPr>
        <w:tc>
          <w:tcPr>
            <w:tcW w:w="9568" w:type="dxa"/>
            <w:gridSpan w:val="2"/>
            <w:shd w:val="clear" w:color="auto" w:fill="FCDDC4"/>
          </w:tcPr>
          <w:p w:rsidR="00D4748A" w:rsidRPr="006B5482" w:rsidRDefault="00321C6A">
            <w:pPr>
              <w:spacing w:line="360" w:lineRule="auto"/>
              <w:ind w:firstLine="0"/>
              <w:jc w:val="center"/>
              <w:rPr>
                <w:rFonts w:ascii="Cambria" w:eastAsia="Cambria" w:hAnsi="Cambria" w:cs="Cambria"/>
                <w:b/>
                <w:color w:val="auto"/>
              </w:rPr>
            </w:pPr>
            <w:r w:rsidRPr="006B5482">
              <w:rPr>
                <w:rFonts w:ascii="Cambria" w:eastAsia="Cambria" w:hAnsi="Cambria" w:cs="Cambria"/>
                <w:b/>
                <w:color w:val="auto"/>
              </w:rPr>
              <w:t>OTOCZENIE WEWNĘTRZNE (CECHY LOKALNEGO RYNKU PRACY)</w:t>
            </w:r>
          </w:p>
        </w:tc>
      </w:tr>
      <w:tr w:rsidR="00D4748A" w:rsidTr="006B5482">
        <w:trPr>
          <w:jc w:val="center"/>
        </w:trPr>
        <w:tc>
          <w:tcPr>
            <w:tcW w:w="4606" w:type="dxa"/>
            <w:shd w:val="clear" w:color="auto" w:fill="auto"/>
          </w:tcPr>
          <w:p w:rsidR="00D4748A" w:rsidRPr="006B5482" w:rsidRDefault="00321C6A">
            <w:pPr>
              <w:spacing w:line="360" w:lineRule="auto"/>
              <w:ind w:firstLine="0"/>
              <w:jc w:val="center"/>
              <w:rPr>
                <w:rFonts w:ascii="Cambria" w:eastAsia="Cambria" w:hAnsi="Cambria" w:cs="Cambria"/>
                <w:b/>
                <w:color w:val="auto"/>
              </w:rPr>
            </w:pPr>
            <w:r w:rsidRPr="006B5482">
              <w:rPr>
                <w:rFonts w:ascii="Cambria" w:eastAsia="Cambria" w:hAnsi="Cambria" w:cs="Cambria"/>
                <w:b/>
                <w:color w:val="auto"/>
              </w:rPr>
              <w:t>MOCNE STRONY</w:t>
            </w:r>
          </w:p>
        </w:tc>
        <w:tc>
          <w:tcPr>
            <w:tcW w:w="4962" w:type="dxa"/>
            <w:shd w:val="clear" w:color="auto" w:fill="auto"/>
          </w:tcPr>
          <w:p w:rsidR="00D4748A" w:rsidRPr="006B5482" w:rsidRDefault="00321C6A">
            <w:pPr>
              <w:spacing w:line="360" w:lineRule="auto"/>
              <w:ind w:firstLine="0"/>
              <w:jc w:val="center"/>
              <w:rPr>
                <w:rFonts w:ascii="Cambria" w:eastAsia="Cambria" w:hAnsi="Cambria" w:cs="Cambria"/>
                <w:b/>
                <w:color w:val="auto"/>
              </w:rPr>
            </w:pPr>
            <w:r w:rsidRPr="006B5482">
              <w:rPr>
                <w:rFonts w:ascii="Cambria" w:eastAsia="Cambria" w:hAnsi="Cambria" w:cs="Cambria"/>
                <w:b/>
                <w:color w:val="auto"/>
              </w:rPr>
              <w:t>SŁABE STRONY</w:t>
            </w:r>
          </w:p>
        </w:tc>
      </w:tr>
      <w:tr w:rsidR="00D4748A" w:rsidTr="006B5482">
        <w:trPr>
          <w:jc w:val="center"/>
        </w:trPr>
        <w:tc>
          <w:tcPr>
            <w:tcW w:w="4606" w:type="dxa"/>
            <w:shd w:val="clear" w:color="auto" w:fill="auto"/>
          </w:tcPr>
          <w:p w:rsidR="00D4748A" w:rsidRPr="006B5482" w:rsidRDefault="00321C6A" w:rsidP="00F705FC">
            <w:pPr>
              <w:numPr>
                <w:ilvl w:val="0"/>
                <w:numId w:val="12"/>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zróżnicowanie branżowe podmiotów gospodarczych,</w:t>
            </w:r>
          </w:p>
          <w:p w:rsidR="00D4748A" w:rsidRPr="006B5482" w:rsidRDefault="00321C6A" w:rsidP="00F705FC">
            <w:pPr>
              <w:numPr>
                <w:ilvl w:val="0"/>
                <w:numId w:val="9"/>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dominująca liczba mikropracodawców na rynku o większej elastyczności zatrudnieniowej, </w:t>
            </w:r>
          </w:p>
          <w:p w:rsidR="00D4748A" w:rsidRPr="006B5482" w:rsidRDefault="00321C6A" w:rsidP="00F705FC">
            <w:pPr>
              <w:numPr>
                <w:ilvl w:val="0"/>
                <w:numId w:val="4"/>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wysoka aktywność ekonomiczna ludności,</w:t>
            </w:r>
          </w:p>
          <w:p w:rsidR="00D4748A" w:rsidRPr="006B5482" w:rsidRDefault="00321C6A" w:rsidP="00F705FC">
            <w:pPr>
              <w:numPr>
                <w:ilvl w:val="0"/>
                <w:numId w:val="4"/>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niska stopa bezrobocia,</w:t>
            </w:r>
          </w:p>
          <w:p w:rsidR="00D4748A" w:rsidRPr="006B5482" w:rsidRDefault="00321C6A" w:rsidP="00F705FC">
            <w:pPr>
              <w:numPr>
                <w:ilvl w:val="0"/>
                <w:numId w:val="6"/>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lepsze wskaźniki bezrobocia odnoszące się do większości grup pozostających w najtrudniejszej sytuacji na rynku pracy w porównaniu do regionalnego i krajowego rynku pracy,</w:t>
            </w:r>
          </w:p>
          <w:p w:rsidR="00D4748A" w:rsidRPr="006B5482" w:rsidRDefault="00321C6A" w:rsidP="00F705FC">
            <w:pPr>
              <w:numPr>
                <w:ilvl w:val="0"/>
                <w:numId w:val="4"/>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utrzymująca się tendencja spadkowa osób długotrwale bezrobotnych, </w:t>
            </w:r>
          </w:p>
          <w:p w:rsidR="00D4748A" w:rsidRPr="006B5482" w:rsidRDefault="00321C6A" w:rsidP="00F705FC">
            <w:pPr>
              <w:numPr>
                <w:ilvl w:val="0"/>
                <w:numId w:val="4"/>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spadek liczby bezrobotnych z niepełnosprawnościami, </w:t>
            </w:r>
          </w:p>
          <w:p w:rsidR="00D4748A" w:rsidRPr="006B5482" w:rsidRDefault="00321C6A" w:rsidP="00F705FC">
            <w:pPr>
              <w:numPr>
                <w:ilvl w:val="0"/>
                <w:numId w:val="4"/>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wyrównana struktura demograficzna – równowaga kobiet i mężczyzn w grupie aktywnych zawodowo,</w:t>
            </w:r>
          </w:p>
          <w:p w:rsidR="00D4748A" w:rsidRPr="006B5482" w:rsidRDefault="00321C6A" w:rsidP="00F705FC">
            <w:pPr>
              <w:numPr>
                <w:ilvl w:val="0"/>
                <w:numId w:val="4"/>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wysoki poziom wykształcenia ludności,</w:t>
            </w:r>
          </w:p>
          <w:p w:rsidR="00D4748A" w:rsidRPr="006B5482" w:rsidRDefault="00321C6A" w:rsidP="00F705FC">
            <w:pPr>
              <w:numPr>
                <w:ilvl w:val="0"/>
                <w:numId w:val="4"/>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duża stabilność miejsc pracy,</w:t>
            </w:r>
          </w:p>
          <w:p w:rsidR="00D4748A" w:rsidRPr="006B5482" w:rsidRDefault="00321C6A" w:rsidP="00F705FC">
            <w:pPr>
              <w:numPr>
                <w:ilvl w:val="0"/>
                <w:numId w:val="4"/>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skuteczne korzystanie z instrumentów ochrony miejsc pracy przez pracodawców, </w:t>
            </w:r>
          </w:p>
          <w:p w:rsidR="00D4748A" w:rsidRPr="006B5482" w:rsidRDefault="00321C6A" w:rsidP="00F705FC">
            <w:pPr>
              <w:numPr>
                <w:ilvl w:val="0"/>
                <w:numId w:val="4"/>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oddolne inicjatywy solidarnościowe pracodawców w celu zatrudniania pracowników z sektorów dotkniętych kryzysem, </w:t>
            </w:r>
          </w:p>
          <w:p w:rsidR="00D4748A" w:rsidRPr="006B5482" w:rsidRDefault="00321C6A" w:rsidP="00F705FC">
            <w:pPr>
              <w:numPr>
                <w:ilvl w:val="0"/>
                <w:numId w:val="4"/>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gotowość pracodawców do zatrudniania nowych pracowników na różnych stanowiskach pracy,</w:t>
            </w:r>
          </w:p>
          <w:p w:rsidR="00D4748A" w:rsidRPr="006B5482" w:rsidRDefault="00321C6A" w:rsidP="00F705FC">
            <w:pPr>
              <w:numPr>
                <w:ilvl w:val="0"/>
                <w:numId w:val="4"/>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duża ilość instytucji szkoleniowych prowadzących kształcenie ustawiczne dorosłych i przekwalifikowanie zawodowe, </w:t>
            </w:r>
          </w:p>
          <w:p w:rsidR="00D4748A" w:rsidRPr="006B5482" w:rsidRDefault="00321C6A" w:rsidP="00F705FC">
            <w:pPr>
              <w:numPr>
                <w:ilvl w:val="0"/>
                <w:numId w:val="4"/>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dobrze rozwinięte i zróżnicowane kształcenie na poziomie średnim branżowym i wyższym, </w:t>
            </w:r>
          </w:p>
          <w:p w:rsidR="00D4748A" w:rsidRPr="006B5482" w:rsidRDefault="00D4748A">
            <w:pPr>
              <w:pBdr>
                <w:top w:val="nil"/>
                <w:left w:val="nil"/>
                <w:bottom w:val="nil"/>
                <w:right w:val="nil"/>
                <w:between w:val="nil"/>
              </w:pBdr>
              <w:spacing w:line="276" w:lineRule="auto"/>
              <w:ind w:left="357" w:firstLine="0"/>
              <w:rPr>
                <w:rFonts w:ascii="Cambria" w:eastAsia="Cambria" w:hAnsi="Cambria" w:cs="Cambria"/>
                <w:color w:val="auto"/>
              </w:rPr>
            </w:pPr>
          </w:p>
          <w:p w:rsidR="00D4748A" w:rsidRPr="006B5482" w:rsidRDefault="00321C6A" w:rsidP="00F705FC">
            <w:pPr>
              <w:numPr>
                <w:ilvl w:val="0"/>
                <w:numId w:val="4"/>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dobrze rozwinięte instytucjonalne doradztwo zawodowe dorosłych,</w:t>
            </w:r>
          </w:p>
          <w:p w:rsidR="00D4748A" w:rsidRPr="006B5482" w:rsidRDefault="00321C6A" w:rsidP="00F705FC">
            <w:pPr>
              <w:numPr>
                <w:ilvl w:val="0"/>
                <w:numId w:val="4"/>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dobrze rozwinięty system współpracy instytucji rynku pracy w zakresie kształcenia przedsiębiorczości wśród uczniów i studentów, </w:t>
            </w:r>
          </w:p>
          <w:p w:rsidR="00D4748A" w:rsidRPr="006B5482" w:rsidRDefault="00321C6A" w:rsidP="00F705FC">
            <w:pPr>
              <w:numPr>
                <w:ilvl w:val="0"/>
                <w:numId w:val="4"/>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dobrze rozwinięty sektor ekonomii społecznej wspierający osoby wykluczone z rynku pracy,</w:t>
            </w:r>
          </w:p>
          <w:p w:rsidR="00D4748A" w:rsidRPr="006B5482" w:rsidRDefault="00321C6A" w:rsidP="00F705FC">
            <w:pPr>
              <w:numPr>
                <w:ilvl w:val="0"/>
                <w:numId w:val="4"/>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dobra opinia o Urzędzie wśród pracodawców.</w:t>
            </w:r>
          </w:p>
        </w:tc>
        <w:tc>
          <w:tcPr>
            <w:tcW w:w="4962" w:type="dxa"/>
            <w:shd w:val="clear" w:color="auto" w:fill="auto"/>
          </w:tcPr>
          <w:p w:rsidR="00D4748A" w:rsidRPr="006B5482" w:rsidRDefault="00321C6A">
            <w:pPr>
              <w:numPr>
                <w:ilvl w:val="0"/>
                <w:numId w:val="2"/>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ujemne saldo migracji, przyczyniające się do zmniejszenia możliwości zapełnienia wolnych miejsc pracy przez lokalne zasoby rynku pracy, </w:t>
            </w:r>
          </w:p>
          <w:p w:rsidR="00D4748A" w:rsidRPr="006B5482" w:rsidRDefault="00321C6A">
            <w:pPr>
              <w:numPr>
                <w:ilvl w:val="0"/>
                <w:numId w:val="2"/>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większy udział kobiet wśród osób bezrobotnych, </w:t>
            </w:r>
          </w:p>
          <w:p w:rsidR="00D4748A" w:rsidRPr="006B5482" w:rsidRDefault="00321C6A">
            <w:pPr>
              <w:numPr>
                <w:ilvl w:val="0"/>
                <w:numId w:val="2"/>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rosnąca liczba osób w wieku poprodukcyjnym, przy jednoczesnym spadku osób w wieku przedprodukcyjnym i w wieku aktywności zawodowej – starzenie się społeczeństwa, </w:t>
            </w:r>
          </w:p>
          <w:p w:rsidR="00D4748A" w:rsidRPr="006B5482" w:rsidRDefault="00321C6A">
            <w:pPr>
              <w:numPr>
                <w:ilvl w:val="0"/>
                <w:numId w:val="2"/>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znaczny udział osób 50+ w ogóle bezrobotnych,</w:t>
            </w:r>
          </w:p>
          <w:p w:rsidR="00D4748A" w:rsidRPr="006B5482" w:rsidRDefault="00321C6A">
            <w:pPr>
              <w:numPr>
                <w:ilvl w:val="0"/>
                <w:numId w:val="2"/>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wzrost osób do 30 r. ż. w strukturze bezrobotnych (nadal istotny jest udział tej grupy wśród bezrobotnych), </w:t>
            </w:r>
          </w:p>
          <w:p w:rsidR="00D4748A" w:rsidRPr="006B5482" w:rsidRDefault="00321C6A">
            <w:pPr>
              <w:numPr>
                <w:ilvl w:val="0"/>
                <w:numId w:val="2"/>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wzrost udziału osób z wykształceniem wyższym i średnim w strukturze bezrobotnych, </w:t>
            </w:r>
          </w:p>
          <w:p w:rsidR="00D4748A" w:rsidRPr="006B5482" w:rsidRDefault="00321C6A">
            <w:pPr>
              <w:numPr>
                <w:ilvl w:val="0"/>
                <w:numId w:val="2"/>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utrzymywanie się w strukturze bezrobotnych osób bez doświadczenia zawodowego, </w:t>
            </w:r>
          </w:p>
          <w:p w:rsidR="00D4748A" w:rsidRPr="006B5482" w:rsidRDefault="00321C6A">
            <w:pPr>
              <w:numPr>
                <w:ilvl w:val="0"/>
                <w:numId w:val="2"/>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utrzymywanie się w strukturze bezrobotnych osób bez kwalifikacji zawodowych,</w:t>
            </w:r>
          </w:p>
          <w:p w:rsidR="00D4748A" w:rsidRPr="006B5482" w:rsidRDefault="00321C6A">
            <w:pPr>
              <w:numPr>
                <w:ilvl w:val="0"/>
                <w:numId w:val="2"/>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poziom wynagrodzeń zbliżony do przeciętnego, niższy niż na rynkach innych dużych miast w kraju, </w:t>
            </w:r>
          </w:p>
          <w:p w:rsidR="00D4748A" w:rsidRPr="006B5482" w:rsidRDefault="00321C6A">
            <w:pPr>
              <w:numPr>
                <w:ilvl w:val="0"/>
                <w:numId w:val="2"/>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spadek liczby zgłaszanych wolnych miejsc pracy i miejsc aktywizacji zawodowej,</w:t>
            </w:r>
          </w:p>
          <w:p w:rsidR="00D4748A" w:rsidRPr="006B5482" w:rsidRDefault="00321C6A">
            <w:pPr>
              <w:numPr>
                <w:ilvl w:val="0"/>
                <w:numId w:val="2"/>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mała dostępność do trwałego bezpłatnego doradztwa i szkoleń w zakresie podatkowym, pranym, marketingowym dla </w:t>
            </w:r>
            <w:proofErr w:type="spellStart"/>
            <w:r w:rsidRPr="006B5482">
              <w:rPr>
                <w:rFonts w:ascii="Cambria" w:eastAsia="Cambria" w:hAnsi="Cambria" w:cs="Cambria"/>
                <w:color w:val="auto"/>
              </w:rPr>
              <w:t>mikropodmiotów</w:t>
            </w:r>
            <w:proofErr w:type="spellEnd"/>
            <w:r w:rsidRPr="006B5482">
              <w:rPr>
                <w:rFonts w:ascii="Cambria" w:eastAsia="Cambria" w:hAnsi="Cambria" w:cs="Cambria"/>
                <w:color w:val="auto"/>
              </w:rPr>
              <w:t xml:space="preserve">, </w:t>
            </w:r>
          </w:p>
          <w:p w:rsidR="00D4748A" w:rsidRPr="006B5482" w:rsidRDefault="00321C6A">
            <w:pPr>
              <w:numPr>
                <w:ilvl w:val="0"/>
                <w:numId w:val="2"/>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brak uczelni o charakterze politechnicznym.</w:t>
            </w:r>
          </w:p>
          <w:p w:rsidR="00D4748A" w:rsidRPr="006B5482" w:rsidRDefault="00D4748A">
            <w:pPr>
              <w:spacing w:line="276" w:lineRule="auto"/>
              <w:ind w:firstLine="0"/>
              <w:rPr>
                <w:rFonts w:ascii="Cambria" w:eastAsia="Cambria" w:hAnsi="Cambria" w:cs="Cambria"/>
                <w:color w:val="auto"/>
              </w:rPr>
            </w:pPr>
          </w:p>
        </w:tc>
      </w:tr>
      <w:tr w:rsidR="00D4748A" w:rsidTr="00164A2B">
        <w:trPr>
          <w:jc w:val="center"/>
        </w:trPr>
        <w:tc>
          <w:tcPr>
            <w:tcW w:w="9568" w:type="dxa"/>
            <w:gridSpan w:val="2"/>
            <w:shd w:val="clear" w:color="auto" w:fill="FCDDC4"/>
          </w:tcPr>
          <w:p w:rsidR="00D4748A" w:rsidRPr="006B5482" w:rsidRDefault="00321C6A">
            <w:pPr>
              <w:spacing w:line="360" w:lineRule="auto"/>
              <w:ind w:firstLine="0"/>
              <w:jc w:val="center"/>
              <w:rPr>
                <w:rFonts w:ascii="Cambria" w:eastAsia="Cambria" w:hAnsi="Cambria" w:cs="Cambria"/>
                <w:b/>
                <w:color w:val="auto"/>
              </w:rPr>
            </w:pPr>
            <w:r w:rsidRPr="006B5482">
              <w:rPr>
                <w:rFonts w:ascii="Cambria" w:eastAsia="Cambria" w:hAnsi="Cambria" w:cs="Cambria"/>
                <w:b/>
                <w:color w:val="auto"/>
              </w:rPr>
              <w:t>OTOCZENIE ZEWNĘTRZNE (CECHY OTOCZENIA)</w:t>
            </w:r>
          </w:p>
        </w:tc>
      </w:tr>
      <w:tr w:rsidR="00D4748A" w:rsidTr="00164A2B">
        <w:trPr>
          <w:jc w:val="center"/>
        </w:trPr>
        <w:tc>
          <w:tcPr>
            <w:tcW w:w="4606" w:type="dxa"/>
            <w:shd w:val="clear" w:color="auto" w:fill="auto"/>
          </w:tcPr>
          <w:p w:rsidR="00D4748A" w:rsidRPr="006B5482" w:rsidRDefault="00321C6A">
            <w:pPr>
              <w:spacing w:line="360" w:lineRule="auto"/>
              <w:ind w:firstLine="0"/>
              <w:jc w:val="center"/>
              <w:rPr>
                <w:rFonts w:ascii="Cambria" w:eastAsia="Cambria" w:hAnsi="Cambria" w:cs="Cambria"/>
                <w:b/>
                <w:color w:val="auto"/>
              </w:rPr>
            </w:pPr>
            <w:r w:rsidRPr="006B5482">
              <w:rPr>
                <w:rFonts w:ascii="Cambria" w:eastAsia="Cambria" w:hAnsi="Cambria" w:cs="Cambria"/>
                <w:b/>
                <w:color w:val="auto"/>
              </w:rPr>
              <w:t>SZANSE</w:t>
            </w:r>
          </w:p>
        </w:tc>
        <w:tc>
          <w:tcPr>
            <w:tcW w:w="4962" w:type="dxa"/>
            <w:shd w:val="clear" w:color="auto" w:fill="auto"/>
          </w:tcPr>
          <w:p w:rsidR="00D4748A" w:rsidRPr="006B5482" w:rsidRDefault="00321C6A">
            <w:pPr>
              <w:spacing w:line="360" w:lineRule="auto"/>
              <w:ind w:firstLine="0"/>
              <w:jc w:val="center"/>
              <w:rPr>
                <w:rFonts w:ascii="Cambria" w:eastAsia="Cambria" w:hAnsi="Cambria" w:cs="Cambria"/>
                <w:b/>
                <w:color w:val="auto"/>
              </w:rPr>
            </w:pPr>
            <w:r w:rsidRPr="006B5482">
              <w:rPr>
                <w:rFonts w:ascii="Cambria" w:eastAsia="Cambria" w:hAnsi="Cambria" w:cs="Cambria"/>
                <w:b/>
                <w:color w:val="auto"/>
              </w:rPr>
              <w:t>ZAGROŻENIA</w:t>
            </w:r>
          </w:p>
        </w:tc>
      </w:tr>
      <w:tr w:rsidR="00D4748A" w:rsidTr="006B5482">
        <w:trPr>
          <w:jc w:val="center"/>
        </w:trPr>
        <w:tc>
          <w:tcPr>
            <w:tcW w:w="4606" w:type="dxa"/>
            <w:shd w:val="clear" w:color="auto" w:fill="auto"/>
          </w:tcPr>
          <w:p w:rsidR="00D4748A" w:rsidRPr="006B5482" w:rsidRDefault="00321C6A" w:rsidP="00F705FC">
            <w:pPr>
              <w:numPr>
                <w:ilvl w:val="0"/>
                <w:numId w:val="17"/>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niższe koszty życia niż w wielu innych aglomeracjach miejskich,</w:t>
            </w:r>
          </w:p>
          <w:p w:rsidR="00D4748A" w:rsidRPr="006B5482" w:rsidRDefault="00321C6A" w:rsidP="00F705FC">
            <w:pPr>
              <w:numPr>
                <w:ilvl w:val="0"/>
                <w:numId w:val="17"/>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bardzo dobrze rozwinięta infrastruktura turystyczna,</w:t>
            </w:r>
          </w:p>
          <w:p w:rsidR="00D4748A" w:rsidRPr="006B5482" w:rsidRDefault="00321C6A" w:rsidP="00F705FC">
            <w:pPr>
              <w:numPr>
                <w:ilvl w:val="0"/>
                <w:numId w:val="17"/>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bardzo dobrze rozwinięta infrastruktura komunikacyjna i logistyczna,</w:t>
            </w:r>
          </w:p>
          <w:p w:rsidR="00D4748A" w:rsidRPr="006B5482" w:rsidRDefault="00321C6A" w:rsidP="00F705FC">
            <w:pPr>
              <w:numPr>
                <w:ilvl w:val="0"/>
                <w:numId w:val="17"/>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rozwój funkcji metropolitalnych, wpływających na zwiększenie zatrudnialności zasobów pracy,</w:t>
            </w:r>
          </w:p>
          <w:p w:rsidR="00D4748A" w:rsidRPr="006B5482" w:rsidRDefault="00321C6A" w:rsidP="00F705FC">
            <w:pPr>
              <w:numPr>
                <w:ilvl w:val="0"/>
                <w:numId w:val="17"/>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proinwestycyjna polityka gospodarcza Miasta sprzyjająca tworzeniu nowych miejsc pracy, </w:t>
            </w:r>
          </w:p>
          <w:p w:rsidR="00D4748A" w:rsidRPr="006B5482" w:rsidRDefault="00321C6A" w:rsidP="00F705FC">
            <w:pPr>
              <w:numPr>
                <w:ilvl w:val="0"/>
                <w:numId w:val="17"/>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dobra współpraca instytucji publicznych z organizacjami pozarządowymi ukierunkowanymi na aktywizację osób z grup wykluczonych,</w:t>
            </w:r>
          </w:p>
          <w:p w:rsidR="00D4748A" w:rsidRPr="006B5482" w:rsidRDefault="00321C6A" w:rsidP="00F705FC">
            <w:pPr>
              <w:numPr>
                <w:ilvl w:val="0"/>
                <w:numId w:val="17"/>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możliwość wykorzystania funduszy unijnych w celu ograniczenia dysproporcji</w:t>
            </w:r>
          </w:p>
          <w:p w:rsidR="00D4748A" w:rsidRPr="006B5482" w:rsidRDefault="00321C6A">
            <w:pPr>
              <w:pBdr>
                <w:top w:val="nil"/>
                <w:left w:val="nil"/>
                <w:bottom w:val="nil"/>
                <w:right w:val="nil"/>
                <w:between w:val="nil"/>
              </w:pBdr>
              <w:spacing w:line="276" w:lineRule="auto"/>
              <w:ind w:left="357" w:firstLine="0"/>
              <w:rPr>
                <w:rFonts w:ascii="Cambria" w:eastAsia="Cambria" w:hAnsi="Cambria" w:cs="Cambria"/>
                <w:color w:val="auto"/>
              </w:rPr>
            </w:pPr>
            <w:r w:rsidRPr="006B5482">
              <w:rPr>
                <w:rFonts w:ascii="Cambria" w:eastAsia="Cambria" w:hAnsi="Cambria" w:cs="Cambria"/>
                <w:color w:val="auto"/>
              </w:rPr>
              <w:t>na lokalnym rynku pracy, w szczególności skierowanych do osób młodych i długotrwale bezrobotnych,</w:t>
            </w:r>
          </w:p>
          <w:p w:rsidR="00D4748A" w:rsidRPr="006B5482" w:rsidRDefault="00321C6A" w:rsidP="00F705FC">
            <w:pPr>
              <w:numPr>
                <w:ilvl w:val="0"/>
                <w:numId w:val="17"/>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możliwość wspierania tworzenia miejsc pracy w zielonej i niebieskiej gospodarcze funduszami unijnymi, </w:t>
            </w:r>
          </w:p>
          <w:p w:rsidR="00D4748A" w:rsidRPr="006B5482" w:rsidRDefault="00321C6A" w:rsidP="00F705FC">
            <w:pPr>
              <w:numPr>
                <w:ilvl w:val="0"/>
                <w:numId w:val="17"/>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funkcjonowanie ustaw antykryzysowych wdrażających instrumenty szybkiego reagowania ochrony miejsc pracy w postaci tarcz „antykryzysowych”. </w:t>
            </w:r>
          </w:p>
        </w:tc>
        <w:tc>
          <w:tcPr>
            <w:tcW w:w="4962" w:type="dxa"/>
            <w:shd w:val="clear" w:color="auto" w:fill="auto"/>
          </w:tcPr>
          <w:p w:rsidR="00D4748A" w:rsidRPr="006B5482" w:rsidRDefault="00321C6A" w:rsidP="00F705FC">
            <w:pPr>
              <w:numPr>
                <w:ilvl w:val="0"/>
                <w:numId w:val="15"/>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większe szanse na znalezienie lepszego zatrudnienia poza regionem przez osoby z wyższym wykształceniem,</w:t>
            </w:r>
          </w:p>
          <w:p w:rsidR="00D4748A" w:rsidRPr="006B5482" w:rsidRDefault="00321C6A" w:rsidP="00F705FC">
            <w:pPr>
              <w:numPr>
                <w:ilvl w:val="0"/>
                <w:numId w:val="15"/>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lepsza oferta miejsc pracy w Trójmieście i Warszawie pod względem poziomu wynagrodzeń,</w:t>
            </w:r>
          </w:p>
          <w:p w:rsidR="00D4748A" w:rsidRPr="006B5482" w:rsidRDefault="00321C6A" w:rsidP="00F705FC">
            <w:pPr>
              <w:numPr>
                <w:ilvl w:val="0"/>
                <w:numId w:val="17"/>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rosnące wymagania bezrobotnych dotyczące warunków pracy ze względu na wysokość wynagrodzeń i warunki dojazdu do pracy, </w:t>
            </w:r>
          </w:p>
          <w:p w:rsidR="00D4748A" w:rsidRPr="006B5482" w:rsidRDefault="00321C6A" w:rsidP="00F705FC">
            <w:pPr>
              <w:numPr>
                <w:ilvl w:val="0"/>
                <w:numId w:val="17"/>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niedocenianie znaczenia kwalifikacji zawodowych nabywanych w drodze kształcenia ustawicznego (kursów zawodowych w systemie promowanego przez Unię Europejską uczenia przez całe życie „life </w:t>
            </w:r>
            <w:proofErr w:type="spellStart"/>
            <w:r w:rsidRPr="006B5482">
              <w:rPr>
                <w:rFonts w:ascii="Cambria" w:eastAsia="Cambria" w:hAnsi="Cambria" w:cs="Cambria"/>
                <w:color w:val="auto"/>
              </w:rPr>
              <w:t>long</w:t>
            </w:r>
            <w:proofErr w:type="spellEnd"/>
            <w:r w:rsidRPr="006B5482">
              <w:rPr>
                <w:rFonts w:ascii="Cambria" w:eastAsia="Cambria" w:hAnsi="Cambria" w:cs="Cambria"/>
                <w:color w:val="auto"/>
              </w:rPr>
              <w:t xml:space="preserve"> learning”) przez część pracodawców,</w:t>
            </w:r>
          </w:p>
          <w:p w:rsidR="00D4748A" w:rsidRPr="006B5482" w:rsidRDefault="00321C6A" w:rsidP="00F705FC">
            <w:pPr>
              <w:numPr>
                <w:ilvl w:val="0"/>
                <w:numId w:val="17"/>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niechęć części bezrobotnych, szczególnie długotrwale, do podejmowania legalnego zatrudnienia w obawie przed utratą zapomóg ze świadczeń opieki społecznej lub zajęciami komorniczymi, </w:t>
            </w:r>
          </w:p>
          <w:p w:rsidR="00D4748A" w:rsidRPr="006B5482" w:rsidRDefault="00321C6A" w:rsidP="00F705FC">
            <w:pPr>
              <w:numPr>
                <w:ilvl w:val="0"/>
                <w:numId w:val="17"/>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negatywna opinia o bezrobotnych wśród niektórych pracodawców, </w:t>
            </w:r>
          </w:p>
          <w:p w:rsidR="00D4748A" w:rsidRPr="006B5482" w:rsidRDefault="00321C6A" w:rsidP="00F705FC">
            <w:pPr>
              <w:numPr>
                <w:ilvl w:val="0"/>
                <w:numId w:val="15"/>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opóźnienia w opracowaniu Krajowego  Planu Działań na rzecz Zatrudnienia (znaczne opóźnienie w opracowaniu wytycznych dla instytucji rynku pracy uwzględniającego nową sytuację gospodarczą), </w:t>
            </w:r>
          </w:p>
          <w:p w:rsidR="00D4748A" w:rsidRPr="006B5482" w:rsidRDefault="00321C6A" w:rsidP="00F705FC">
            <w:pPr>
              <w:numPr>
                <w:ilvl w:val="0"/>
                <w:numId w:val="15"/>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nieznane szczegółowe wytyczne dotyczące wykorzystania funduszy unijnych w nowej perspektywie 2021-2027,</w:t>
            </w:r>
          </w:p>
          <w:p w:rsidR="00D4748A" w:rsidRPr="006B5482" w:rsidRDefault="00D4748A">
            <w:pPr>
              <w:pBdr>
                <w:top w:val="nil"/>
                <w:left w:val="nil"/>
                <w:bottom w:val="nil"/>
                <w:right w:val="nil"/>
                <w:between w:val="nil"/>
              </w:pBdr>
              <w:spacing w:line="276" w:lineRule="auto"/>
              <w:ind w:left="357" w:firstLine="0"/>
              <w:rPr>
                <w:rFonts w:ascii="Cambria" w:eastAsia="Cambria" w:hAnsi="Cambria" w:cs="Cambria"/>
                <w:color w:val="auto"/>
              </w:rPr>
            </w:pPr>
          </w:p>
          <w:p w:rsidR="00D4748A" w:rsidRPr="006B5482" w:rsidRDefault="00321C6A" w:rsidP="00F705FC">
            <w:pPr>
              <w:numPr>
                <w:ilvl w:val="0"/>
                <w:numId w:val="15"/>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rosnące obciążenia pracodawców pochodnymi od wynagrodzeń i podatkami,</w:t>
            </w:r>
          </w:p>
          <w:p w:rsidR="00D4748A" w:rsidRPr="006B5482" w:rsidRDefault="00321C6A" w:rsidP="00F705FC">
            <w:pPr>
              <w:numPr>
                <w:ilvl w:val="0"/>
                <w:numId w:val="17"/>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brak ujednoliconych zasad przyznawania dofinansowania na podjęcie działalności gospodarczej dla osób bezrobotnych w projektach dostępnych z funduszy unijnych (urzędy pracy nadal nie mają przepisów umożliwiających wypłacanie tzw. wsparcia pomostowego), </w:t>
            </w:r>
          </w:p>
          <w:p w:rsidR="00D4748A" w:rsidRPr="006B5482" w:rsidRDefault="00321C6A" w:rsidP="00F705FC">
            <w:pPr>
              <w:numPr>
                <w:ilvl w:val="0"/>
                <w:numId w:val="17"/>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bardziej skomplikowane procedury zabezpieczeń udzielanego przez urzędy pracy dofinansowania podjęcia działalności gospodarczej i refundacji kosztów wyposażenia stanowisk pracy, niż w innych projektach dostępnych z funduszy unijnych, </w:t>
            </w:r>
          </w:p>
          <w:p w:rsidR="00D4748A" w:rsidRPr="006B5482" w:rsidRDefault="00321C6A">
            <w:pPr>
              <w:numPr>
                <w:ilvl w:val="0"/>
                <w:numId w:val="2"/>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wzrost napływu migracji zarobkowych zagranicznych wpływający na możliwość „wypychania” z rynku pracy lokalnych zasobów, w tym osób z wyższym wykształceniem o niższym stopniu znajomości języków obcych i kultury pracy na rynkach międzynarodowych, </w:t>
            </w:r>
          </w:p>
          <w:p w:rsidR="00D4748A" w:rsidRPr="006B5482" w:rsidRDefault="00321C6A" w:rsidP="00F705FC">
            <w:pPr>
              <w:numPr>
                <w:ilvl w:val="0"/>
                <w:numId w:val="15"/>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możliwość zwiększenia zatrudnienia w szarej strefie cudzoziemców, szczególnie na stanowiskach o najniższym wynagrodzeniu bez wymaganych kwalifikacji zawodowych, w związku z uwzględnieniem w polityce rynku pracy zasady swobodnego przepływu osób i dopuszczenie migracji zarobkowych z państw spoza Unii Europejskiej,</w:t>
            </w:r>
          </w:p>
          <w:p w:rsidR="00D4748A" w:rsidRPr="006B5482" w:rsidRDefault="00321C6A" w:rsidP="00F705FC">
            <w:pPr>
              <w:numPr>
                <w:ilvl w:val="0"/>
                <w:numId w:val="15"/>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bezzatrudnieniowy wzrost gospodarczy wywołany postępem technicznym (tzw. 4 rewolucją przemysłową) skutkujący trwałą likwidacją części miejsc pracy, </w:t>
            </w:r>
          </w:p>
          <w:p w:rsidR="00D4748A" w:rsidRPr="006B5482" w:rsidRDefault="00321C6A" w:rsidP="00F705FC">
            <w:pPr>
              <w:numPr>
                <w:ilvl w:val="0"/>
                <w:numId w:val="15"/>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brak stabilnej polityki podatkowej dla przedsiębiorców i zniechęcenie do podejmowania samozatrudnienia, </w:t>
            </w:r>
          </w:p>
          <w:p w:rsidR="00D4748A" w:rsidRPr="006B5482" w:rsidRDefault="00321C6A" w:rsidP="00F705FC">
            <w:pPr>
              <w:numPr>
                <w:ilvl w:val="0"/>
                <w:numId w:val="15"/>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skomplikowane przepisy dotyczące przedsiębiorstw sektora ekonomii społecznej, szczególnie spółdzielni socjalnych, </w:t>
            </w:r>
          </w:p>
          <w:p w:rsidR="00D4748A" w:rsidRPr="006B5482" w:rsidRDefault="00321C6A" w:rsidP="00F705FC">
            <w:pPr>
              <w:numPr>
                <w:ilvl w:val="0"/>
                <w:numId w:val="17"/>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brak systematycznych działań na szczeblu krajowym promujących efektywnie regiony w celu przyciągania inwestorów zagranicznych,</w:t>
            </w:r>
          </w:p>
          <w:p w:rsidR="00D4748A" w:rsidRPr="006B5482" w:rsidRDefault="00321C6A" w:rsidP="00F705FC">
            <w:pPr>
              <w:numPr>
                <w:ilvl w:val="0"/>
                <w:numId w:val="15"/>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niski poziom dofinansowań tworzenia nowych miejsc pracy (ograniczona wysokość dostępnych środków publicznych w formie instrumentów bezzwrotnych), </w:t>
            </w:r>
          </w:p>
          <w:p w:rsidR="00D4748A" w:rsidRPr="006B5482" w:rsidRDefault="00321C6A" w:rsidP="00F705FC">
            <w:pPr>
              <w:numPr>
                <w:ilvl w:val="0"/>
                <w:numId w:val="15"/>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malejący poziom przyznawanych środków dla urzędów pracy na aktywizację bezrobotnych,</w:t>
            </w:r>
          </w:p>
          <w:p w:rsidR="00D4748A" w:rsidRPr="006B5482" w:rsidRDefault="00321C6A" w:rsidP="00F705FC">
            <w:pPr>
              <w:numPr>
                <w:ilvl w:val="0"/>
                <w:numId w:val="15"/>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wysokie wymagania dla urzędów pracy dotyczące poziomu wskaźników efektywności zatrudnieniowej i kosztowej,</w:t>
            </w:r>
          </w:p>
          <w:p w:rsidR="00D4748A" w:rsidRPr="006B5482" w:rsidRDefault="00321C6A" w:rsidP="00F705FC">
            <w:pPr>
              <w:numPr>
                <w:ilvl w:val="0"/>
                <w:numId w:val="15"/>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nadmierne obciążanie urzędów pracy zadaniami, które nie są ukierunkowane na aktywizację osób bezrobotnych i poszukujących pracy bez jednoczesnego wsparcia dodatkowymi etatami do ich realizacji (skutkiem jest odciąganie pracowników zajmujących się aktywizacją zawodową do zadań związanych obsługą formalną),</w:t>
            </w:r>
          </w:p>
          <w:p w:rsidR="00D4748A" w:rsidRPr="006B5482" w:rsidRDefault="00321C6A" w:rsidP="00F705FC">
            <w:pPr>
              <w:numPr>
                <w:ilvl w:val="0"/>
                <w:numId w:val="15"/>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 xml:space="preserve">brak jednoznacznych wytycznych odnośnie stosowania przez urzędy pracy przepisów dotyczących ustawowych instrumentów i form aktywizacji, często napisanych na dużym poziomie ogólności, a w niektórych przypadkach nawet brak rozporządzeń (ustawodawca nie do każdego instrumentu założył konieczność ich wydania), </w:t>
            </w:r>
          </w:p>
          <w:p w:rsidR="00D4748A" w:rsidRPr="006B5482" w:rsidRDefault="00321C6A" w:rsidP="00F705FC">
            <w:pPr>
              <w:numPr>
                <w:ilvl w:val="0"/>
                <w:numId w:val="15"/>
              </w:numPr>
              <w:pBdr>
                <w:top w:val="nil"/>
                <w:left w:val="nil"/>
                <w:bottom w:val="nil"/>
                <w:right w:val="nil"/>
                <w:between w:val="nil"/>
              </w:pBdr>
              <w:spacing w:line="276" w:lineRule="auto"/>
              <w:ind w:left="357" w:hanging="357"/>
              <w:rPr>
                <w:rFonts w:ascii="Cambria" w:eastAsia="Cambria" w:hAnsi="Cambria" w:cs="Cambria"/>
                <w:color w:val="auto"/>
              </w:rPr>
            </w:pPr>
            <w:r w:rsidRPr="006B5482">
              <w:rPr>
                <w:rFonts w:ascii="Cambria" w:eastAsia="Cambria" w:hAnsi="Cambria" w:cs="Cambria"/>
                <w:color w:val="auto"/>
              </w:rPr>
              <w:t>niestabilna sytuacja gospodarcza na rynku krajowym i rynkach zagranicznych wywołana pandemią COVID-19.</w:t>
            </w:r>
          </w:p>
        </w:tc>
      </w:tr>
    </w:tbl>
    <w:p w:rsidR="00D4748A" w:rsidRDefault="00D4748A"/>
    <w:p w:rsidR="00D4748A" w:rsidRDefault="00D4748A"/>
    <w:p w:rsidR="00D4748A" w:rsidRDefault="00D4748A"/>
    <w:p w:rsidR="00D4748A" w:rsidRDefault="00D4748A">
      <w:pPr>
        <w:sectPr w:rsidR="00D4748A" w:rsidSect="009F17C8">
          <w:headerReference w:type="default" r:id="rId12"/>
          <w:footerReference w:type="default" r:id="rId13"/>
          <w:headerReference w:type="first" r:id="rId14"/>
          <w:footerReference w:type="first" r:id="rId15"/>
          <w:pgSz w:w="11906" w:h="16838"/>
          <w:pgMar w:top="1418" w:right="1418" w:bottom="1418" w:left="1418" w:header="708" w:footer="0" w:gutter="0"/>
          <w:pgNumType w:start="1"/>
          <w:cols w:space="708"/>
          <w:titlePg/>
        </w:sectPr>
      </w:pPr>
    </w:p>
    <w:p w:rsidR="00D4748A" w:rsidRPr="00FF510A" w:rsidRDefault="00FF510A">
      <w:pPr>
        <w:spacing w:line="360" w:lineRule="auto"/>
        <w:jc w:val="both"/>
        <w:rPr>
          <w:rFonts w:ascii="Cambria" w:eastAsia="Cambria" w:hAnsi="Cambria" w:cs="Cambria"/>
          <w:b/>
        </w:rPr>
      </w:pPr>
      <w:r w:rsidRPr="00FF510A">
        <w:rPr>
          <w:rFonts w:ascii="Cambria" w:eastAsia="Cambria" w:hAnsi="Cambria" w:cs="Cambria"/>
          <w:b/>
        </w:rPr>
        <w:t>Kierunki działań – cele strategiczne i operacyjne</w:t>
      </w:r>
    </w:p>
    <w:p w:rsidR="00D4748A" w:rsidRDefault="00321C6A" w:rsidP="009F17C8">
      <w:pPr>
        <w:spacing w:line="360" w:lineRule="auto"/>
        <w:jc w:val="both"/>
        <w:rPr>
          <w:rFonts w:ascii="Cambria" w:eastAsia="Cambria" w:hAnsi="Cambria" w:cs="Cambria"/>
        </w:rPr>
      </w:pPr>
      <w:r>
        <w:rPr>
          <w:rFonts w:ascii="Cambria" w:eastAsia="Cambria" w:hAnsi="Cambria" w:cs="Cambria"/>
        </w:rPr>
        <w:t xml:space="preserve">Biorąc pod uwagę wyniki analizy SWOT i cechy charakterystyczne rynku pracy Torunia oraz zdiagnozowane problemy i zmiany zachodzące na rynku w związku z przedłużającym się stanem epidemii, funkcjonowanie nowych instrumentów ochrony miejsc pracy, a także środki finansowe, zasoby i narzędzia dostępne dla powiatowych urzędów pracy, przyjęte zostały następujące cele strategiczne, operacyjne oraz przypisane im działania: </w:t>
      </w:r>
    </w:p>
    <w:p w:rsidR="00BC51B3" w:rsidRDefault="00BC51B3" w:rsidP="009F17C8">
      <w:pPr>
        <w:spacing w:line="360" w:lineRule="auto"/>
        <w:jc w:val="both"/>
        <w:rPr>
          <w:rFonts w:ascii="Cambria" w:eastAsia="Cambria" w:hAnsi="Cambria" w:cs="Cambria"/>
        </w:rPr>
      </w:pPr>
    </w:p>
    <w:tbl>
      <w:tblPr>
        <w:tblStyle w:val="GridTable4Accent3"/>
        <w:tblW w:w="9628" w:type="dxa"/>
        <w:tblInd w:w="3" w:type="dxa"/>
        <w:tblBorders>
          <w:top w:val="single" w:sz="6" w:space="0" w:color="5F497A" w:themeColor="accent4" w:themeShade="BF"/>
          <w:left w:val="single" w:sz="6" w:space="0" w:color="5F497A" w:themeColor="accent4" w:themeShade="BF"/>
          <w:bottom w:val="single" w:sz="6" w:space="0" w:color="5F497A" w:themeColor="accent4" w:themeShade="BF"/>
          <w:right w:val="single" w:sz="6" w:space="0" w:color="5F497A" w:themeColor="accent4" w:themeShade="BF"/>
          <w:insideH w:val="single" w:sz="6" w:space="0" w:color="5F497A" w:themeColor="accent4" w:themeShade="BF"/>
          <w:insideV w:val="single" w:sz="6" w:space="0" w:color="5F497A" w:themeColor="accent4" w:themeShade="BF"/>
        </w:tblBorders>
        <w:tblLayout w:type="fixed"/>
        <w:tblLook w:val="04A0" w:firstRow="1" w:lastRow="0" w:firstColumn="1" w:lastColumn="0" w:noHBand="0" w:noVBand="1"/>
      </w:tblPr>
      <w:tblGrid>
        <w:gridCol w:w="1304"/>
        <w:gridCol w:w="1244"/>
        <w:gridCol w:w="5663"/>
        <w:gridCol w:w="1417"/>
      </w:tblGrid>
      <w:tr w:rsidR="003A60FF" w:rsidRPr="00BC51B3" w:rsidTr="00CB6AF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04" w:type="dxa"/>
            <w:tcBorders>
              <w:top w:val="single" w:sz="6" w:space="0" w:color="5F497A" w:themeColor="accent4" w:themeShade="BF"/>
              <w:left w:val="single" w:sz="6" w:space="0" w:color="5F497A" w:themeColor="accent4" w:themeShade="BF"/>
              <w:bottom w:val="single" w:sz="6" w:space="0" w:color="5F497A" w:themeColor="accent4" w:themeShade="BF"/>
              <w:right w:val="single" w:sz="6" w:space="0" w:color="5F497A" w:themeColor="accent4" w:themeShade="BF"/>
            </w:tcBorders>
            <w:shd w:val="clear" w:color="auto" w:fill="BEB0D0"/>
          </w:tcPr>
          <w:p w:rsidR="003A60FF" w:rsidRPr="00BC51B3" w:rsidRDefault="003A60FF" w:rsidP="00BC51B3">
            <w:pPr>
              <w:spacing w:line="360" w:lineRule="auto"/>
              <w:jc w:val="center"/>
              <w:rPr>
                <w:rFonts w:ascii="Cambria" w:hAnsi="Cambria" w:cs="Arial"/>
                <w:color w:val="auto"/>
                <w:lang w:eastAsia="pl-PL"/>
              </w:rPr>
            </w:pPr>
            <w:r w:rsidRPr="00BC51B3">
              <w:rPr>
                <w:rFonts w:ascii="Cambria" w:hAnsi="Cambria" w:cs="Arial"/>
                <w:color w:val="auto"/>
                <w:lang w:eastAsia="pl-PL"/>
              </w:rPr>
              <w:t>CEL STRATE</w:t>
            </w:r>
            <w:r w:rsidR="003F3F73">
              <w:rPr>
                <w:rFonts w:ascii="Cambria" w:hAnsi="Cambria" w:cs="Arial"/>
                <w:color w:val="auto"/>
                <w:lang w:eastAsia="pl-PL"/>
              </w:rPr>
              <w:t>-</w:t>
            </w:r>
            <w:r w:rsidRPr="00BC51B3">
              <w:rPr>
                <w:rFonts w:ascii="Cambria" w:hAnsi="Cambria" w:cs="Arial"/>
                <w:color w:val="auto"/>
                <w:lang w:eastAsia="pl-PL"/>
              </w:rPr>
              <w:t>GICZNY</w:t>
            </w:r>
          </w:p>
        </w:tc>
        <w:tc>
          <w:tcPr>
            <w:tcW w:w="1244" w:type="dxa"/>
            <w:tcBorders>
              <w:top w:val="single" w:sz="6" w:space="0" w:color="5F497A" w:themeColor="accent4" w:themeShade="BF"/>
              <w:left w:val="single" w:sz="6" w:space="0" w:color="5F497A" w:themeColor="accent4" w:themeShade="BF"/>
              <w:bottom w:val="single" w:sz="6" w:space="0" w:color="5F497A" w:themeColor="accent4" w:themeShade="BF"/>
              <w:right w:val="single" w:sz="6" w:space="0" w:color="5F497A" w:themeColor="accent4" w:themeShade="BF"/>
            </w:tcBorders>
            <w:shd w:val="clear" w:color="auto" w:fill="BEB0D0"/>
          </w:tcPr>
          <w:p w:rsidR="003A60FF" w:rsidRPr="00BC51B3" w:rsidRDefault="003A60FF" w:rsidP="00BC51B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color w:val="auto"/>
                <w:lang w:eastAsia="pl-PL"/>
              </w:rPr>
            </w:pPr>
            <w:r w:rsidRPr="00BC51B3">
              <w:rPr>
                <w:rFonts w:ascii="Cambria" w:hAnsi="Cambria" w:cs="Arial"/>
                <w:color w:val="auto"/>
                <w:lang w:eastAsia="pl-PL"/>
              </w:rPr>
              <w:t>CELE OPERA</w:t>
            </w:r>
            <w:r w:rsidR="003F3F73">
              <w:rPr>
                <w:rFonts w:ascii="Cambria" w:hAnsi="Cambria" w:cs="Arial"/>
                <w:color w:val="auto"/>
                <w:lang w:eastAsia="pl-PL"/>
              </w:rPr>
              <w:t>-</w:t>
            </w:r>
            <w:r w:rsidRPr="00BC51B3">
              <w:rPr>
                <w:rFonts w:ascii="Cambria" w:hAnsi="Cambria" w:cs="Arial"/>
                <w:color w:val="auto"/>
                <w:lang w:eastAsia="pl-PL"/>
              </w:rPr>
              <w:t>CYJNE</w:t>
            </w:r>
          </w:p>
        </w:tc>
        <w:tc>
          <w:tcPr>
            <w:tcW w:w="5663" w:type="dxa"/>
            <w:tcBorders>
              <w:top w:val="single" w:sz="6" w:space="0" w:color="5F497A" w:themeColor="accent4" w:themeShade="BF"/>
              <w:left w:val="single" w:sz="6" w:space="0" w:color="5F497A" w:themeColor="accent4" w:themeShade="BF"/>
              <w:bottom w:val="single" w:sz="6" w:space="0" w:color="5F497A" w:themeColor="accent4" w:themeShade="BF"/>
              <w:right w:val="single" w:sz="6" w:space="0" w:color="5F497A" w:themeColor="accent4" w:themeShade="BF"/>
            </w:tcBorders>
            <w:shd w:val="clear" w:color="auto" w:fill="BEB0D0"/>
          </w:tcPr>
          <w:p w:rsidR="003A60FF" w:rsidRPr="00BC51B3" w:rsidRDefault="003A60FF" w:rsidP="00BC51B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color w:val="auto"/>
                <w:lang w:eastAsia="pl-PL"/>
              </w:rPr>
            </w:pPr>
            <w:r w:rsidRPr="00BC51B3">
              <w:rPr>
                <w:rFonts w:ascii="Cambria" w:hAnsi="Cambria" w:cs="Arial"/>
                <w:color w:val="auto"/>
                <w:lang w:eastAsia="pl-PL"/>
              </w:rPr>
              <w:t>DZIAŁANIA</w:t>
            </w:r>
          </w:p>
        </w:tc>
        <w:tc>
          <w:tcPr>
            <w:tcW w:w="1417" w:type="dxa"/>
            <w:tcBorders>
              <w:top w:val="single" w:sz="6" w:space="0" w:color="5F497A" w:themeColor="accent4" w:themeShade="BF"/>
              <w:left w:val="single" w:sz="6" w:space="0" w:color="5F497A" w:themeColor="accent4" w:themeShade="BF"/>
              <w:bottom w:val="single" w:sz="6" w:space="0" w:color="5F497A" w:themeColor="accent4" w:themeShade="BF"/>
              <w:right w:val="single" w:sz="6" w:space="0" w:color="5F497A" w:themeColor="accent4" w:themeShade="BF"/>
            </w:tcBorders>
            <w:shd w:val="clear" w:color="auto" w:fill="BEB0D0"/>
          </w:tcPr>
          <w:p w:rsidR="003A60FF" w:rsidRPr="00BC51B3" w:rsidRDefault="0051643A" w:rsidP="00BC51B3">
            <w:pPr>
              <w:spacing w:line="360" w:lineRule="auto"/>
              <w:jc w:val="center"/>
              <w:cnfStyle w:val="100000000000" w:firstRow="1" w:lastRow="0" w:firstColumn="0" w:lastColumn="0" w:oddVBand="0" w:evenVBand="0" w:oddHBand="0" w:evenHBand="0" w:firstRowFirstColumn="0" w:firstRowLastColumn="0" w:lastRowFirstColumn="0" w:lastRowLastColumn="0"/>
              <w:rPr>
                <w:rFonts w:ascii="Cambria" w:hAnsi="Cambria" w:cs="Arial"/>
                <w:lang w:eastAsia="pl-PL"/>
              </w:rPr>
            </w:pPr>
            <w:r w:rsidRPr="0051643A">
              <w:rPr>
                <w:rFonts w:ascii="Cambria" w:hAnsi="Cambria" w:cs="Arial"/>
                <w:color w:val="auto"/>
                <w:lang w:eastAsia="pl-PL"/>
              </w:rPr>
              <w:t>ŻRÓDŁA INFORMACJI</w:t>
            </w:r>
          </w:p>
        </w:tc>
      </w:tr>
      <w:tr w:rsidR="003A60FF" w:rsidRPr="00BC51B3" w:rsidTr="00CB6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vMerge w:val="restart"/>
            <w:tcBorders>
              <w:top w:val="single" w:sz="6" w:space="0" w:color="5F497A" w:themeColor="accent4" w:themeShade="BF"/>
            </w:tcBorders>
            <w:shd w:val="clear" w:color="auto" w:fill="auto"/>
          </w:tcPr>
          <w:p w:rsidR="003A60FF" w:rsidRPr="00BC51B3" w:rsidRDefault="003A60FF" w:rsidP="00BC51B3">
            <w:pPr>
              <w:spacing w:line="360" w:lineRule="auto"/>
              <w:rPr>
                <w:rFonts w:ascii="Cambria" w:hAnsi="Cambria" w:cs="Arial"/>
                <w:b w:val="0"/>
                <w:bCs w:val="0"/>
                <w:lang w:eastAsia="pl-PL"/>
              </w:rPr>
            </w:pPr>
          </w:p>
          <w:p w:rsidR="003A60FF" w:rsidRPr="00BC51B3" w:rsidRDefault="003A60FF" w:rsidP="00BC51B3">
            <w:pPr>
              <w:spacing w:line="360" w:lineRule="auto"/>
              <w:rPr>
                <w:rFonts w:ascii="Cambria" w:hAnsi="Cambria" w:cs="Arial"/>
                <w:b w:val="0"/>
                <w:bCs w:val="0"/>
                <w:lang w:eastAsia="pl-PL"/>
              </w:rPr>
            </w:pPr>
          </w:p>
          <w:p w:rsidR="003A60FF" w:rsidRPr="00BC51B3" w:rsidRDefault="003A60FF" w:rsidP="00BC51B3">
            <w:pPr>
              <w:spacing w:line="360" w:lineRule="auto"/>
              <w:rPr>
                <w:rFonts w:ascii="Cambria" w:hAnsi="Cambria" w:cs="Arial"/>
                <w:b w:val="0"/>
                <w:bCs w:val="0"/>
                <w:lang w:eastAsia="pl-PL"/>
              </w:rPr>
            </w:pPr>
          </w:p>
          <w:p w:rsidR="003A60FF" w:rsidRPr="00BC51B3" w:rsidRDefault="003A60FF" w:rsidP="00BC51B3">
            <w:pPr>
              <w:spacing w:line="360" w:lineRule="auto"/>
              <w:rPr>
                <w:rFonts w:ascii="Cambria" w:hAnsi="Cambria" w:cs="Arial"/>
                <w:b w:val="0"/>
                <w:bCs w:val="0"/>
                <w:sz w:val="24"/>
                <w:szCs w:val="24"/>
                <w:lang w:eastAsia="pl-PL"/>
              </w:rPr>
            </w:pPr>
            <w:r w:rsidRPr="00BC51B3">
              <w:rPr>
                <w:rFonts w:ascii="Cambria" w:hAnsi="Cambria" w:cs="Arial"/>
                <w:sz w:val="24"/>
                <w:szCs w:val="24"/>
                <w:lang w:eastAsia="pl-PL"/>
              </w:rPr>
              <w:t>1. WSPIERA-NIE ZATRU-DNIENIA NA LOKALNYM RYNKU PRACY</w:t>
            </w:r>
          </w:p>
          <w:p w:rsidR="003A60FF" w:rsidRPr="00BC51B3" w:rsidRDefault="003A60FF" w:rsidP="00BC51B3">
            <w:pPr>
              <w:spacing w:line="360" w:lineRule="auto"/>
              <w:rPr>
                <w:rFonts w:ascii="Cambria" w:hAnsi="Cambria" w:cs="Arial"/>
                <w:lang w:eastAsia="pl-PL"/>
              </w:rPr>
            </w:pPr>
          </w:p>
        </w:tc>
        <w:tc>
          <w:tcPr>
            <w:tcW w:w="1244" w:type="dxa"/>
            <w:tcBorders>
              <w:top w:val="single" w:sz="6" w:space="0" w:color="5F497A" w:themeColor="accent4" w:themeShade="BF"/>
            </w:tcBorders>
            <w:shd w:val="clear" w:color="auto" w:fill="auto"/>
          </w:tcPr>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1.1. </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Wspieranie pracodawców w tworzeniu nowych miejsc pracy</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tc>
        <w:tc>
          <w:tcPr>
            <w:tcW w:w="5663" w:type="dxa"/>
            <w:tcBorders>
              <w:top w:val="single" w:sz="6" w:space="0" w:color="5F497A" w:themeColor="accent4" w:themeShade="BF"/>
            </w:tcBorders>
            <w:shd w:val="clear" w:color="auto" w:fill="auto"/>
          </w:tcPr>
          <w:p w:rsidR="003A60FF" w:rsidRPr="00BC51B3" w:rsidRDefault="003A60FF" w:rsidP="000808E3">
            <w:pPr>
              <w:numPr>
                <w:ilvl w:val="2"/>
                <w:numId w:val="85"/>
              </w:num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Organizacja wsparcia zatrudnienia przy wykorzystaniu instrumentów ustawowych </w:t>
            </w:r>
          </w:p>
          <w:p w:rsidR="003A60FF" w:rsidRPr="00BC51B3" w:rsidRDefault="003A60FF" w:rsidP="00BC51B3">
            <w:pPr>
              <w:ind w:left="720"/>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Wskaźnik:</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utworzonych nowych miejsc pracy,</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staży zawodowych,</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nagrań instruktażu wypełniania dokumentacji wnioskowej (aktualizacja zależnie od zmiany przepisów i wprowadzania instrumentów),</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liczba pracodawców objętych wsparciem,</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liczba osób objętych wsparciem.</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Sposób monitorowania i źródło informacji o osiągnięciu wskaźnika:</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podpisane umowy o finansowanie instrumentów, </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podpisane umowy o organizację stażu,</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skierowania do pracy/na staż,</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film instruktażowy.</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Rodzaj wykorzystanych instrumentów, dobór i poziom wskaźników, będzie w każdym roku dostosowany do zmian na rynku pracy (oczekiwań pracodawców, poziomu i charakteru bezrobocia, zmian sektorowych, rozwoju sytuacji epidemicznej), efektywności zatrudnieniowej i kosztowej, obowiązujących przepisów (w tym wytycznych unijnych i krajowych odnośnie wspierania określonych sektorów gospodarki i grup beneficjentów). </w:t>
            </w:r>
          </w:p>
        </w:tc>
        <w:tc>
          <w:tcPr>
            <w:tcW w:w="1417" w:type="dxa"/>
            <w:tcBorders>
              <w:top w:val="single" w:sz="6" w:space="0" w:color="5F497A" w:themeColor="accent4" w:themeShade="BF"/>
            </w:tcBorders>
            <w:shd w:val="clear" w:color="auto" w:fill="auto"/>
          </w:tcPr>
          <w:p w:rsidR="003A60FF" w:rsidRPr="00BC51B3" w:rsidRDefault="0051643A" w:rsidP="0051643A">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Pr>
                <w:rFonts w:ascii="Cambria" w:hAnsi="Cambria" w:cs="Arial"/>
                <w:lang w:eastAsia="pl-PL"/>
              </w:rPr>
              <w:t>Powiatowy Urząd Pracy dla Miasta Torunia</w:t>
            </w:r>
          </w:p>
        </w:tc>
      </w:tr>
      <w:tr w:rsidR="003A60FF" w:rsidRPr="00BC51B3" w:rsidTr="00CB6AF3">
        <w:tc>
          <w:tcPr>
            <w:cnfStyle w:val="001000000000" w:firstRow="0" w:lastRow="0" w:firstColumn="1" w:lastColumn="0" w:oddVBand="0" w:evenVBand="0" w:oddHBand="0" w:evenHBand="0" w:firstRowFirstColumn="0" w:firstRowLastColumn="0" w:lastRowFirstColumn="0" w:lastRowLastColumn="0"/>
            <w:tcW w:w="1304" w:type="dxa"/>
            <w:vMerge/>
          </w:tcPr>
          <w:p w:rsidR="003A60FF" w:rsidRPr="00BC51B3" w:rsidRDefault="003A60FF" w:rsidP="00BC51B3">
            <w:pPr>
              <w:spacing w:line="360" w:lineRule="auto"/>
              <w:rPr>
                <w:rFonts w:ascii="Cambria" w:hAnsi="Cambria" w:cs="Arial"/>
                <w:lang w:eastAsia="pl-PL"/>
              </w:rPr>
            </w:pPr>
          </w:p>
        </w:tc>
        <w:tc>
          <w:tcPr>
            <w:tcW w:w="1244" w:type="dxa"/>
          </w:tcPr>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0808E3">
            <w:pPr>
              <w:numPr>
                <w:ilvl w:val="1"/>
                <w:numId w:val="85"/>
              </w:num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Zaspokajanie potrzeb kadrowych pracodawców</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tc>
        <w:tc>
          <w:tcPr>
            <w:tcW w:w="5663" w:type="dxa"/>
          </w:tcPr>
          <w:p w:rsidR="003A60FF" w:rsidRPr="00BC51B3" w:rsidRDefault="003A60FF" w:rsidP="000808E3">
            <w:pPr>
              <w:numPr>
                <w:ilvl w:val="2"/>
                <w:numId w:val="85"/>
              </w:num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Prowadzenie pośrednictwa pracy, poszukiwanie pracowników zgodnie z oczekiwaniami pracodawców, pomoc w doborze kandydatów na zgłoszone stanowisko pracy spośród zarejestrowanych bezrobotnych i poszukujących pracy</w:t>
            </w:r>
          </w:p>
          <w:p w:rsidR="003A60FF" w:rsidRPr="00BC51B3" w:rsidRDefault="003A60FF" w:rsidP="00BC51B3">
            <w:pPr>
              <w:ind w:left="720"/>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Wskaźnik:</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przyjętych ofert pracy,</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ilość bezrobotnych skierowanych do pracy. </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Sposób monitorowania i źródło informacji o osiągnięciu wskaźnika:</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zgłoszenia ofert pracy,</w:t>
            </w:r>
          </w:p>
          <w:p w:rsidR="003A60FF"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skierowania do pracy.</w:t>
            </w:r>
          </w:p>
          <w:p w:rsidR="00B029FF" w:rsidRDefault="00B029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B029FF" w:rsidRDefault="00B029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B029FF" w:rsidRPr="00BC51B3" w:rsidRDefault="00B029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0808E3">
            <w:pPr>
              <w:numPr>
                <w:ilvl w:val="2"/>
                <w:numId w:val="85"/>
              </w:num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Podniesienie kwalifikacji i kompetencji pracowników zatrudnionych u lokalnych pracodawców w ramach Krajowego Funduszu Szkoleniowego</w:t>
            </w:r>
          </w:p>
          <w:p w:rsidR="003A60FF" w:rsidRPr="00BC51B3" w:rsidRDefault="003A60FF" w:rsidP="00BC51B3">
            <w:pPr>
              <w:ind w:left="720"/>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Wskaźnik:</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liczba wniosków o przyznanie środków na kształcenie, </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liczba pracodawców objętych wsparciem,</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liczba pracowników objętych wsparciem.</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Sposób monitorowania i źródło informacji o osiągnięciu wskaźnika:</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wnioski, </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umowy z pracodawcami,</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umowy pracodawców z pracownikami dot. udziału w szkoleniach,</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faktury/rachunki za szkolenia. </w:t>
            </w:r>
          </w:p>
          <w:p w:rsidR="003A60FF" w:rsidRPr="00BC51B3" w:rsidRDefault="003A60FF" w:rsidP="00BC51B3">
            <w:pPr>
              <w:ind w:left="720"/>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0808E3">
            <w:pPr>
              <w:numPr>
                <w:ilvl w:val="2"/>
                <w:numId w:val="86"/>
              </w:num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Utworzenie partnerstwa/porozumienia na rzecz rozwoju toruńskiego rynku pracy (możliwe propozycje partnerów - Powiatowy Urząd Pracy dla Powiatu Toruńskiego, organizacje pracodawców, organizacje pozarządowe działające w obszarze rynku pracy)</w:t>
            </w:r>
          </w:p>
          <w:p w:rsidR="003A60FF" w:rsidRPr="00BC51B3" w:rsidRDefault="003A60FF" w:rsidP="00BC51B3">
            <w:pPr>
              <w:ind w:left="720"/>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Wskaźnik:</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partnerstw/porozumień o współpracy.</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Sposób monitorowania i źródło informacji o osiągnięciu wskaźnika:</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umowa partnerska/porozumienie o współpracy.</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Ilość zawiązanych partnerstw/porozumień o współpracy, rodzaj parterów oraz zakres działania będą dostosowane do zmian na rynku pracy (poziomu i charakteru bezrobocia, zmian sektorowych, rozwoju sytuacji gospodarczej, zmian w migracjach), dostępności środków publicznych dla różnych podmiotów na aktywizację bezrobotnych i poszukujących pracy. </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0808E3">
            <w:pPr>
              <w:numPr>
                <w:ilvl w:val="2"/>
                <w:numId w:val="86"/>
              </w:num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Organizowanie spotkań z pracodawcami (prezentacja oferty Urzędu, monitorowanie oczekiwań pracodawców) </w:t>
            </w:r>
          </w:p>
          <w:p w:rsidR="003A60FF" w:rsidRPr="00BC51B3" w:rsidRDefault="003A60FF" w:rsidP="00BC51B3">
            <w:pPr>
              <w:ind w:left="720"/>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Wskaźnik:</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spotkań,</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warsztaty prawa pracy (prowadzone w trakcie spotkań),</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warsztaty skutecznej rekrutacji pracowników (prowadzone w trakcie spotkań), </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liczba pracodawców.</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Sposób monitorowania i źródło informacji o osiągnięciu wskaźnika:</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nagrania/zdjęcia,</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notatki służbowe.  </w:t>
            </w: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Poziom wskaźników (ilość spotkań, ostateczna tematyka warsztatów dla pracodawców, instytucje zaproszone do współpracy przy organizacji spotkań) będą zależały od zmian zachodzących na rynku pracy oraz zmian przepisów ustawowych dotyczących rodzaju instrumentów rynku pracy i dostępności środków publicznych na ich finansowanie. </w:t>
            </w:r>
          </w:p>
        </w:tc>
        <w:tc>
          <w:tcPr>
            <w:tcW w:w="1417" w:type="dxa"/>
          </w:tcPr>
          <w:p w:rsidR="003A60FF" w:rsidRDefault="007B3746"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Pr>
                <w:rFonts w:ascii="Cambria" w:hAnsi="Cambria" w:cs="Arial"/>
                <w:lang w:eastAsia="pl-PL"/>
              </w:rPr>
              <w:t>Powiatowy Urząd Pracy dla Miasta Torunia</w:t>
            </w:r>
          </w:p>
          <w:p w:rsidR="007B18E2" w:rsidRDefault="007B18E2"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7B18E2" w:rsidRDefault="007B18E2"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7B18E2" w:rsidRDefault="007B18E2"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7B18E2" w:rsidRDefault="007B18E2"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7B18E2" w:rsidRDefault="007B18E2"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7B18E2" w:rsidRDefault="007B18E2"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7B18E2" w:rsidRDefault="007B18E2"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7B18E2" w:rsidRDefault="007B18E2"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7B18E2" w:rsidRDefault="007B18E2"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B029FF" w:rsidRDefault="00B029FF"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B029FF" w:rsidRDefault="00B029FF"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B029FF" w:rsidRDefault="00B029FF"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610DF2" w:rsidRDefault="00B029FF" w:rsidP="00610DF2">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Pr>
                <w:rFonts w:ascii="Cambria" w:hAnsi="Cambria" w:cs="Arial"/>
                <w:lang w:eastAsia="pl-PL"/>
              </w:rPr>
              <w:t>P</w:t>
            </w:r>
            <w:r w:rsidR="00610DF2">
              <w:rPr>
                <w:rFonts w:ascii="Cambria" w:hAnsi="Cambria" w:cs="Arial"/>
                <w:lang w:eastAsia="pl-PL"/>
              </w:rPr>
              <w:t>owiatowy Urząd Pracy dla Miasta Torunia</w:t>
            </w:r>
          </w:p>
          <w:p w:rsidR="000603BD" w:rsidRDefault="000603BD"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0603BD" w:rsidRDefault="000603BD"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0603BD" w:rsidRDefault="000603BD"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0603BD" w:rsidRDefault="000603BD"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0603BD" w:rsidRDefault="000603BD"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0603BD" w:rsidRDefault="000603BD"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0603BD" w:rsidRDefault="000603BD"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0603BD" w:rsidRDefault="000603BD"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0713D" w:rsidRDefault="0030713D" w:rsidP="000603BD">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0713D" w:rsidRDefault="0030713D" w:rsidP="000603BD">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0713D" w:rsidRDefault="0030713D" w:rsidP="000603BD">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0713D" w:rsidRDefault="0030713D" w:rsidP="000603BD">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0713D" w:rsidRDefault="0030713D" w:rsidP="000603BD">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0713D" w:rsidRDefault="0030713D" w:rsidP="000603BD">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0603BD" w:rsidRDefault="000603BD" w:rsidP="000603BD">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Pr>
                <w:rFonts w:ascii="Cambria" w:hAnsi="Cambria" w:cs="Arial"/>
                <w:lang w:eastAsia="pl-PL"/>
              </w:rPr>
              <w:t>Powiatowy Urząd Pracy dla Miasta Torunia</w:t>
            </w:r>
          </w:p>
          <w:p w:rsidR="000603BD" w:rsidRDefault="000603BD" w:rsidP="000603BD">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Pr>
                <w:rFonts w:ascii="Cambria" w:hAnsi="Cambria" w:cs="Arial"/>
                <w:lang w:eastAsia="pl-PL"/>
              </w:rPr>
              <w:t>CWB</w:t>
            </w:r>
          </w:p>
          <w:p w:rsidR="000603BD" w:rsidRDefault="000603BD" w:rsidP="000603BD">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Pr>
                <w:rFonts w:ascii="Cambria" w:hAnsi="Cambria" w:cs="Arial"/>
                <w:lang w:eastAsia="pl-PL"/>
              </w:rPr>
              <w:t>IP-H</w:t>
            </w:r>
          </w:p>
          <w:p w:rsidR="000603BD" w:rsidRDefault="000603BD" w:rsidP="000603BD">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Pr>
                <w:rFonts w:ascii="Cambria" w:hAnsi="Cambria" w:cs="Arial"/>
                <w:lang w:eastAsia="pl-PL"/>
              </w:rPr>
              <w:t>TARR</w:t>
            </w:r>
          </w:p>
          <w:p w:rsidR="000603BD" w:rsidRDefault="000603BD" w:rsidP="000603BD">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Pr>
                <w:rFonts w:ascii="Cambria" w:hAnsi="Cambria" w:cs="Arial"/>
                <w:lang w:eastAsia="pl-PL"/>
              </w:rPr>
              <w:t>K-PFK</w:t>
            </w:r>
          </w:p>
          <w:p w:rsidR="000603BD" w:rsidRDefault="000603BD" w:rsidP="000603BD">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Pr>
                <w:rFonts w:ascii="Cambria" w:hAnsi="Cambria" w:cs="Arial"/>
                <w:lang w:eastAsia="pl-PL"/>
              </w:rPr>
              <w:t>TFPK</w:t>
            </w:r>
          </w:p>
          <w:p w:rsidR="000603BD" w:rsidRDefault="000603BD" w:rsidP="000603BD">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Pr>
                <w:rFonts w:ascii="Cambria" w:hAnsi="Cambria" w:cs="Arial"/>
                <w:lang w:eastAsia="pl-PL"/>
              </w:rPr>
              <w:t xml:space="preserve">Regionalny Inkubator </w:t>
            </w:r>
            <w:proofErr w:type="spellStart"/>
            <w:r>
              <w:rPr>
                <w:rFonts w:ascii="Cambria" w:hAnsi="Cambria" w:cs="Arial"/>
                <w:lang w:eastAsia="pl-PL"/>
              </w:rPr>
              <w:t>Przedsię</w:t>
            </w:r>
            <w:proofErr w:type="spellEnd"/>
            <w:r>
              <w:rPr>
                <w:rFonts w:ascii="Cambria" w:hAnsi="Cambria" w:cs="Arial"/>
                <w:lang w:eastAsia="pl-PL"/>
              </w:rPr>
              <w:t>-biorczości</w:t>
            </w:r>
          </w:p>
          <w:p w:rsidR="000603BD" w:rsidRDefault="000603BD"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0603BD" w:rsidRDefault="000603BD"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610DF2" w:rsidRDefault="00610DF2"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7B18E2" w:rsidRDefault="007B18E2"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7B18E2" w:rsidRDefault="007B18E2"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7B18E2" w:rsidRDefault="007B18E2"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7B18E2" w:rsidRDefault="007B18E2"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0713D" w:rsidRDefault="0030713D"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30713D">
              <w:rPr>
                <w:rFonts w:ascii="Cambria" w:hAnsi="Cambria" w:cs="Arial"/>
                <w:lang w:eastAsia="pl-PL"/>
              </w:rPr>
              <w:t xml:space="preserve">Powiatowy Urząd Pracy dla Miasta Torunia CWB IP-H </w:t>
            </w:r>
          </w:p>
          <w:p w:rsidR="0030713D" w:rsidRDefault="0030713D"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30713D">
              <w:rPr>
                <w:rFonts w:ascii="Cambria" w:hAnsi="Cambria" w:cs="Arial"/>
                <w:lang w:eastAsia="pl-PL"/>
              </w:rPr>
              <w:t xml:space="preserve">TARR </w:t>
            </w:r>
          </w:p>
          <w:p w:rsidR="0030713D" w:rsidRDefault="0030713D"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30713D">
              <w:rPr>
                <w:rFonts w:ascii="Cambria" w:hAnsi="Cambria" w:cs="Arial"/>
                <w:lang w:eastAsia="pl-PL"/>
              </w:rPr>
              <w:t xml:space="preserve">K-PFK </w:t>
            </w:r>
          </w:p>
          <w:p w:rsidR="0030713D" w:rsidRDefault="0030713D"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30713D">
              <w:rPr>
                <w:rFonts w:ascii="Cambria" w:hAnsi="Cambria" w:cs="Arial"/>
                <w:lang w:eastAsia="pl-PL"/>
              </w:rPr>
              <w:t xml:space="preserve">TFPK Regionalny Inkubator Przedsiębiorczości </w:t>
            </w:r>
          </w:p>
          <w:p w:rsidR="007B18E2" w:rsidRPr="00BC51B3" w:rsidRDefault="0030713D" w:rsidP="007B3746">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30713D">
              <w:rPr>
                <w:rFonts w:ascii="Cambria" w:hAnsi="Cambria" w:cs="Arial"/>
                <w:lang w:eastAsia="pl-PL"/>
              </w:rPr>
              <w:t>WSB</w:t>
            </w:r>
          </w:p>
        </w:tc>
      </w:tr>
      <w:tr w:rsidR="003A60FF" w:rsidRPr="00BC51B3" w:rsidTr="00CB6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vMerge/>
          </w:tcPr>
          <w:p w:rsidR="003A60FF" w:rsidRPr="00BC51B3" w:rsidRDefault="003A60FF" w:rsidP="00BC51B3">
            <w:pPr>
              <w:spacing w:line="360" w:lineRule="auto"/>
              <w:rPr>
                <w:rFonts w:ascii="Cambria" w:hAnsi="Cambria" w:cs="Arial"/>
                <w:lang w:eastAsia="pl-PL"/>
              </w:rPr>
            </w:pPr>
          </w:p>
        </w:tc>
        <w:tc>
          <w:tcPr>
            <w:tcW w:w="1244" w:type="dxa"/>
            <w:shd w:val="clear" w:color="auto" w:fill="auto"/>
          </w:tcPr>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DC4786" w:rsidRDefault="00DC4786" w:rsidP="000808E3">
            <w:pPr>
              <w:numPr>
                <w:ilvl w:val="1"/>
                <w:numId w:val="86"/>
              </w:numPr>
              <w:ind w:left="0" w:firstLine="0"/>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DC4786">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roofErr w:type="spellStart"/>
            <w:r w:rsidRPr="00BC51B3">
              <w:rPr>
                <w:rFonts w:ascii="Cambria" w:hAnsi="Cambria" w:cs="Arial"/>
                <w:lang w:eastAsia="pl-PL"/>
              </w:rPr>
              <w:t>Aktywi-zacja</w:t>
            </w:r>
            <w:proofErr w:type="spellEnd"/>
            <w:r w:rsidRPr="00BC51B3">
              <w:rPr>
                <w:rFonts w:ascii="Cambria" w:hAnsi="Cambria" w:cs="Arial"/>
                <w:lang w:eastAsia="pl-PL"/>
              </w:rPr>
              <w:t xml:space="preserve"> zawodowa </w:t>
            </w:r>
            <w:proofErr w:type="spellStart"/>
            <w:r w:rsidRPr="00BC51B3">
              <w:rPr>
                <w:rFonts w:ascii="Cambria" w:hAnsi="Cambria" w:cs="Arial"/>
                <w:lang w:eastAsia="pl-PL"/>
              </w:rPr>
              <w:t>bezrobo</w:t>
            </w:r>
            <w:r w:rsidR="00477C44">
              <w:rPr>
                <w:rFonts w:ascii="Cambria" w:hAnsi="Cambria" w:cs="Arial"/>
                <w:lang w:eastAsia="pl-PL"/>
              </w:rPr>
              <w:t>-</w:t>
            </w:r>
            <w:r w:rsidRPr="00BC51B3">
              <w:rPr>
                <w:rFonts w:ascii="Cambria" w:hAnsi="Cambria" w:cs="Arial"/>
                <w:lang w:eastAsia="pl-PL"/>
              </w:rPr>
              <w:t>tnych</w:t>
            </w:r>
            <w:proofErr w:type="spellEnd"/>
            <w:r w:rsidRPr="00BC51B3">
              <w:rPr>
                <w:rFonts w:ascii="Cambria" w:hAnsi="Cambria" w:cs="Arial"/>
                <w:lang w:eastAsia="pl-PL"/>
              </w:rPr>
              <w:t xml:space="preserve"> i poszukujących pracy</w:t>
            </w:r>
          </w:p>
        </w:tc>
        <w:tc>
          <w:tcPr>
            <w:tcW w:w="5663" w:type="dxa"/>
            <w:shd w:val="clear" w:color="auto" w:fill="auto"/>
          </w:tcPr>
          <w:p w:rsidR="003A60FF" w:rsidRPr="00BC51B3" w:rsidRDefault="003A60FF" w:rsidP="000808E3">
            <w:pPr>
              <w:numPr>
                <w:ilvl w:val="2"/>
                <w:numId w:val="87"/>
              </w:num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Organizacja aktywizacji zawodowej bezrobotnych – targi pracy  </w:t>
            </w:r>
          </w:p>
          <w:p w:rsidR="003A60FF" w:rsidRPr="00BC51B3" w:rsidRDefault="003A60FF" w:rsidP="00BC51B3">
            <w:pPr>
              <w:ind w:left="720"/>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Wskaźnik:</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ilość zorganizowanych targów pracy wg grup osób bezrobotnych we współpracy z innymi instytucjami rynku pracy i partnerami, </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ilość zorganizowanych targów pracy branżowych, </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warsztaty prawa pracy dla bezrobotnych i poszukujących pracy (prowadzone w trakcie targów),</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warsztaty „Jak dobrze wypaść na rozmowie rekrutacyjnej” (prowadzone w trakcie spotkań),</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liczba osób objętych wsparciem.</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Sposób monitorowania i źródło informacji o osiągnięciu wskaźnika:</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nagranie/zdjęcia,</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notatki służbowe. </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Poziom wskaźników (ilość i częstotliwość targów oraz ich tematyka) będą zależne od rozwoju sytuacji na rynku pracy, zmian sytuacji gospodarczej, zmian przepisów w zakresie form aktywizacji bezrobotnych i poszukujących pracy oraz wytycznych w zakresie funduszy unijnych. </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0808E3">
            <w:pPr>
              <w:numPr>
                <w:ilvl w:val="2"/>
                <w:numId w:val="87"/>
              </w:num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Indywidualizowanie metod pracy wg grup bezrobotnych i poszukujących pracy</w:t>
            </w:r>
          </w:p>
          <w:p w:rsidR="003A60FF" w:rsidRPr="00BC51B3" w:rsidRDefault="003A60FF" w:rsidP="00BC51B3">
            <w:pPr>
              <w:ind w:left="720"/>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Wskaźnik:</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spotkania z doradcami zawodowymi indywidualne i grupowe, </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opracowanie i wdrażanie Indywidualnych Planów Działania (IPD) przez doradców klienta i doradców zawodowych, </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liczba osób objętych wsparciem,</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Sposób monitorowania i źródło informacji o osiągnięciu wskaźnika:</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listy obecności spotkań grupowych,</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adnotacje w kartach bezrobotnych/poszukujących pracy,</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IPD.</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Poziom wskaźników będzie zależny od rozwoju sytuacji bezrobocia, okresu pozostawania w rejestrze bezrobotnych, ilości bezrobotnych wg branż oraz uczestnictwa w programach i instrumentach rynku pracy.</w:t>
            </w: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0808E3">
            <w:pPr>
              <w:numPr>
                <w:ilvl w:val="2"/>
                <w:numId w:val="87"/>
              </w:num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Projekty aktywizacyjne na rzecz podniesienia poziomu aktywności zawodowej osób pozostających bez zatrudnienia (w szczególności dla osób powracających na rynek pracy po długiej przerwie, bez doświadczenia zawodowego i długim okresie od zakończenia edukacji formalnej, długotrwale bezrobotnych, bezrobotnych do 30 r.ż. i 50+, bezrobotnych kobiet, oddalonych od rynku pracy ze względu na problemy komunikacyjne lub problemy z zapewnieniem opieki osobom zależnym i z tego tytułu nie podejmujące zatrudnienia) </w:t>
            </w:r>
          </w:p>
          <w:p w:rsidR="003A60FF" w:rsidRPr="00BC51B3" w:rsidRDefault="003A60FF" w:rsidP="00BC51B3">
            <w:pPr>
              <w:ind w:left="720"/>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Wskaźnik:</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warsztatów grupowego/indywidualnego wsparcia (prawnik, trener pracy),</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ilość warsztatów grupowych motywacji i symulacji rozmowy kwalifikacyjnej, </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ilość grupowych warsztatów aktywnych form poszukiwania pracy, </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grupowych warsztatów komputerowych – przygotowanie do korzystania z narzędzi pracy zdalnej,</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portfolio zawodowych uczestników,</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spotkań grupowych i indywidualnych z pracodawcami w zakładach pracy (przy udziale trenera pracy),</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szkoleń zawodowych,</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godzin praktyki zawodowej,</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ilość egzaminów potwierdzających kompetencje do pracy w zwodzie, </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liczba osób objętych wsparciem.</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Sposób monitorowania i źródło informacji o osiągnięciu wskaźnika:</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listy uczestnictwa,</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opinie indywidualne o uczestnikach,</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zaświadczenia/certyfikaty,</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portfolio,</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nagrania/zdjęcia,</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notatki służbowe.</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Ostateczny dobór poszczególnych wskaźników (mix) z proponowanej listy i ich poziom będzie zależny od sytuacji na rynku pracy, struktury osób bezrobotnych i poszukujących pracy, wytycznych programów unijnych, dostępności środków finansowych na ich realizację. </w:t>
            </w:r>
          </w:p>
        </w:tc>
        <w:tc>
          <w:tcPr>
            <w:tcW w:w="1417" w:type="dxa"/>
            <w:shd w:val="clear" w:color="auto" w:fill="auto"/>
          </w:tcPr>
          <w:p w:rsidR="00C313E6" w:rsidRDefault="00C313E6" w:rsidP="00C313E6">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Pr>
                <w:rFonts w:ascii="Cambria" w:hAnsi="Cambria" w:cs="Arial"/>
                <w:lang w:eastAsia="pl-PL"/>
              </w:rPr>
              <w:t>Powiatowy Urząd Pracy dla Miasta Torunia</w:t>
            </w:r>
          </w:p>
          <w:p w:rsidR="003A60FF" w:rsidRDefault="003A60FF"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902F8A">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Pr>
                <w:rFonts w:ascii="Cambria" w:hAnsi="Cambria" w:cs="Arial"/>
                <w:lang w:eastAsia="pl-PL"/>
              </w:rPr>
              <w:t>Powiatowy Urząd Pracy dla Miasta Torunia</w:t>
            </w: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EA6226">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Pr>
                <w:rFonts w:ascii="Cambria" w:hAnsi="Cambria" w:cs="Arial"/>
                <w:lang w:eastAsia="pl-PL"/>
              </w:rPr>
              <w:t>Powiatowy Urząd Pracy dla Miasta Torunia</w:t>
            </w: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Pr>
                <w:rFonts w:ascii="Cambria" w:hAnsi="Cambria" w:cs="Arial"/>
                <w:lang w:eastAsia="pl-PL"/>
              </w:rPr>
              <w:t>MOPR</w:t>
            </w: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Pr>
                <w:rFonts w:ascii="Cambria" w:hAnsi="Cambria" w:cs="Arial"/>
                <w:lang w:eastAsia="pl-PL"/>
              </w:rPr>
              <w:t>CISTOR</w:t>
            </w: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EA6226" w:rsidRDefault="00EA6226"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902F8A" w:rsidRPr="00BC51B3" w:rsidRDefault="00902F8A" w:rsidP="00B07797">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tc>
      </w:tr>
      <w:tr w:rsidR="003A60FF" w:rsidRPr="00BC51B3" w:rsidTr="00CB6AF3">
        <w:tc>
          <w:tcPr>
            <w:cnfStyle w:val="001000000000" w:firstRow="0" w:lastRow="0" w:firstColumn="1" w:lastColumn="0" w:oddVBand="0" w:evenVBand="0" w:oddHBand="0" w:evenHBand="0" w:firstRowFirstColumn="0" w:firstRowLastColumn="0" w:lastRowFirstColumn="0" w:lastRowLastColumn="0"/>
            <w:tcW w:w="1304" w:type="dxa"/>
            <w:vMerge/>
            <w:shd w:val="clear" w:color="auto" w:fill="auto"/>
          </w:tcPr>
          <w:p w:rsidR="003A60FF" w:rsidRPr="00BC51B3" w:rsidRDefault="003A60FF" w:rsidP="00BC51B3">
            <w:pPr>
              <w:spacing w:line="360" w:lineRule="auto"/>
              <w:rPr>
                <w:rFonts w:ascii="Cambria" w:hAnsi="Cambria" w:cs="Arial"/>
                <w:lang w:eastAsia="pl-PL"/>
              </w:rPr>
            </w:pPr>
          </w:p>
        </w:tc>
        <w:tc>
          <w:tcPr>
            <w:tcW w:w="1244" w:type="dxa"/>
            <w:shd w:val="clear" w:color="auto" w:fill="auto"/>
          </w:tcPr>
          <w:p w:rsidR="003A60FF" w:rsidRPr="00BC51B3" w:rsidRDefault="003A60FF" w:rsidP="000808E3">
            <w:pPr>
              <w:numPr>
                <w:ilvl w:val="1"/>
                <w:numId w:val="87"/>
              </w:numPr>
              <w:ind w:left="0" w:firstLine="0"/>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roofErr w:type="spellStart"/>
            <w:r w:rsidRPr="00BC51B3">
              <w:rPr>
                <w:rFonts w:ascii="Cambria" w:hAnsi="Cambria" w:cs="Arial"/>
                <w:lang w:eastAsia="pl-PL"/>
              </w:rPr>
              <w:t>Podnosze</w:t>
            </w:r>
            <w:proofErr w:type="spellEnd"/>
            <w:r w:rsidRPr="00BC51B3">
              <w:rPr>
                <w:rFonts w:ascii="Cambria" w:hAnsi="Cambria" w:cs="Arial"/>
                <w:lang w:eastAsia="pl-PL"/>
              </w:rPr>
              <w:t xml:space="preserve">-nie/uzupełnianie kwalifikacji </w:t>
            </w:r>
            <w:proofErr w:type="spellStart"/>
            <w:r w:rsidRPr="00BC51B3">
              <w:rPr>
                <w:rFonts w:ascii="Cambria" w:hAnsi="Cambria" w:cs="Arial"/>
                <w:lang w:eastAsia="pl-PL"/>
              </w:rPr>
              <w:t>zawodo</w:t>
            </w:r>
            <w:r w:rsidR="00B82E93">
              <w:rPr>
                <w:rFonts w:ascii="Cambria" w:hAnsi="Cambria" w:cs="Arial"/>
                <w:lang w:eastAsia="pl-PL"/>
              </w:rPr>
              <w:t>-</w:t>
            </w:r>
            <w:r w:rsidRPr="00BC51B3">
              <w:rPr>
                <w:rFonts w:ascii="Cambria" w:hAnsi="Cambria" w:cs="Arial"/>
                <w:lang w:eastAsia="pl-PL"/>
              </w:rPr>
              <w:t>wych</w:t>
            </w:r>
            <w:proofErr w:type="spellEnd"/>
            <w:r w:rsidRPr="00BC51B3">
              <w:rPr>
                <w:rFonts w:ascii="Cambria" w:hAnsi="Cambria" w:cs="Arial"/>
                <w:lang w:eastAsia="pl-PL"/>
              </w:rPr>
              <w:t xml:space="preserve">  </w:t>
            </w:r>
            <w:proofErr w:type="spellStart"/>
            <w:r w:rsidRPr="00BC51B3">
              <w:rPr>
                <w:rFonts w:ascii="Cambria" w:hAnsi="Cambria" w:cs="Arial"/>
                <w:lang w:eastAsia="pl-PL"/>
              </w:rPr>
              <w:t>bezrobo</w:t>
            </w:r>
            <w:r w:rsidR="00B82E93">
              <w:rPr>
                <w:rFonts w:ascii="Cambria" w:hAnsi="Cambria" w:cs="Arial"/>
                <w:lang w:eastAsia="pl-PL"/>
              </w:rPr>
              <w:t>-</w:t>
            </w:r>
            <w:r w:rsidRPr="00BC51B3">
              <w:rPr>
                <w:rFonts w:ascii="Cambria" w:hAnsi="Cambria" w:cs="Arial"/>
                <w:lang w:eastAsia="pl-PL"/>
              </w:rPr>
              <w:t>tnych</w:t>
            </w:r>
            <w:proofErr w:type="spellEnd"/>
            <w:r w:rsidRPr="00BC51B3">
              <w:rPr>
                <w:rFonts w:ascii="Cambria" w:hAnsi="Cambria" w:cs="Arial"/>
                <w:lang w:eastAsia="pl-PL"/>
              </w:rPr>
              <w:t xml:space="preserve"> </w:t>
            </w:r>
            <w:proofErr w:type="spellStart"/>
            <w:r w:rsidRPr="00BC51B3">
              <w:rPr>
                <w:rFonts w:ascii="Cambria" w:hAnsi="Cambria" w:cs="Arial"/>
                <w:lang w:eastAsia="pl-PL"/>
              </w:rPr>
              <w:t>dopasowa</w:t>
            </w:r>
            <w:r w:rsidR="00B82E93">
              <w:rPr>
                <w:rFonts w:ascii="Cambria" w:hAnsi="Cambria" w:cs="Arial"/>
                <w:lang w:eastAsia="pl-PL"/>
              </w:rPr>
              <w:t>-</w:t>
            </w:r>
            <w:r w:rsidRPr="00BC51B3">
              <w:rPr>
                <w:rFonts w:ascii="Cambria" w:hAnsi="Cambria" w:cs="Arial"/>
                <w:lang w:eastAsia="pl-PL"/>
              </w:rPr>
              <w:t>nych</w:t>
            </w:r>
            <w:proofErr w:type="spellEnd"/>
            <w:r w:rsidRPr="00BC51B3">
              <w:rPr>
                <w:rFonts w:ascii="Cambria" w:hAnsi="Cambria" w:cs="Arial"/>
                <w:lang w:eastAsia="pl-PL"/>
              </w:rPr>
              <w:t xml:space="preserve"> do </w:t>
            </w:r>
            <w:proofErr w:type="spellStart"/>
            <w:r w:rsidRPr="00BC51B3">
              <w:rPr>
                <w:rFonts w:ascii="Cambria" w:hAnsi="Cambria" w:cs="Arial"/>
                <w:lang w:eastAsia="pl-PL"/>
              </w:rPr>
              <w:t>zdiagnozo</w:t>
            </w:r>
            <w:r w:rsidR="00B82E93">
              <w:rPr>
                <w:rFonts w:ascii="Cambria" w:hAnsi="Cambria" w:cs="Arial"/>
                <w:lang w:eastAsia="pl-PL"/>
              </w:rPr>
              <w:t>-</w:t>
            </w:r>
            <w:r w:rsidRPr="00BC51B3">
              <w:rPr>
                <w:rFonts w:ascii="Cambria" w:hAnsi="Cambria" w:cs="Arial"/>
                <w:lang w:eastAsia="pl-PL"/>
              </w:rPr>
              <w:t>wanych</w:t>
            </w:r>
            <w:proofErr w:type="spellEnd"/>
            <w:r w:rsidRPr="00BC51B3">
              <w:rPr>
                <w:rFonts w:ascii="Cambria" w:hAnsi="Cambria" w:cs="Arial"/>
                <w:lang w:eastAsia="pl-PL"/>
              </w:rPr>
              <w:t xml:space="preserve"> potrzeb praco</w:t>
            </w:r>
            <w:r w:rsidR="00B82E93">
              <w:rPr>
                <w:rFonts w:ascii="Cambria" w:hAnsi="Cambria" w:cs="Arial"/>
                <w:lang w:eastAsia="pl-PL"/>
              </w:rPr>
              <w:t>-</w:t>
            </w:r>
            <w:r w:rsidRPr="00BC51B3">
              <w:rPr>
                <w:rFonts w:ascii="Cambria" w:hAnsi="Cambria" w:cs="Arial"/>
                <w:lang w:eastAsia="pl-PL"/>
              </w:rPr>
              <w:t>dawców</w:t>
            </w:r>
          </w:p>
        </w:tc>
        <w:tc>
          <w:tcPr>
            <w:tcW w:w="5663" w:type="dxa"/>
            <w:shd w:val="clear" w:color="auto" w:fill="auto"/>
          </w:tcPr>
          <w:p w:rsidR="003A60FF" w:rsidRPr="00BC51B3" w:rsidRDefault="003A60FF" w:rsidP="000808E3">
            <w:pPr>
              <w:numPr>
                <w:ilvl w:val="2"/>
                <w:numId w:val="87"/>
              </w:num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Organizacja szkoleń zawodowych grupowych i indywidualnych, w tym w ramach umów trójstronnych</w:t>
            </w:r>
          </w:p>
          <w:p w:rsidR="003A60FF" w:rsidRPr="00BC51B3" w:rsidRDefault="003A60FF" w:rsidP="00BC51B3">
            <w:pPr>
              <w:ind w:left="720"/>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Wskaźnik:</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szkoleń indywidualnych,</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szkoleń grupowych,</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kontroli przebiegu szkoleń,</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liczba uczestników.</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Sposób monitorowania i źródło informacji o osiągnięciu wskaźnika:</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umowy o organizację szkoleń,</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programy szkoleń,</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liczba egzaminów (wewnętrznych/zewnętrznych zależnie od rodzaju szkolenia),</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testy ze szkoleń obrazujące przyrost wiedzy uczestników,</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protokoły z egzaminów,</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zaświadczenia o ukończeniu szkolenia,</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certyfikaty poświadczające posiadanie kompetencji zawodowych,</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listy obecności,</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notatki służbowe. </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Rodzaj szkoleń będzie każdorazowo dostosowany do zmieniającej się sytuacji na rynku pracy i rozwoju bezrobocia. </w:t>
            </w:r>
          </w:p>
        </w:tc>
        <w:tc>
          <w:tcPr>
            <w:tcW w:w="1417" w:type="dxa"/>
          </w:tcPr>
          <w:p w:rsidR="003E35FF" w:rsidRDefault="003E35FF" w:rsidP="003E35FF">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Pr>
                <w:rFonts w:ascii="Cambria" w:hAnsi="Cambria" w:cs="Arial"/>
                <w:lang w:eastAsia="pl-PL"/>
              </w:rPr>
              <w:t>Powiatowy Urząd Pracy dla Miasta Torunia</w:t>
            </w:r>
          </w:p>
          <w:p w:rsidR="003A60FF" w:rsidRPr="00BC51B3" w:rsidRDefault="003A60FF" w:rsidP="006E3F91">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tc>
      </w:tr>
      <w:tr w:rsidR="003A60FF" w:rsidRPr="00BC51B3" w:rsidTr="00CB6AF3">
        <w:trPr>
          <w:cnfStyle w:val="000000100000" w:firstRow="0" w:lastRow="0" w:firstColumn="0" w:lastColumn="0" w:oddVBand="0" w:evenVBand="0" w:oddHBand="1" w:evenHBand="0" w:firstRowFirstColumn="0" w:firstRowLastColumn="0" w:lastRowFirstColumn="0" w:lastRowLastColumn="0"/>
          <w:trHeight w:val="3986"/>
        </w:trPr>
        <w:tc>
          <w:tcPr>
            <w:cnfStyle w:val="001000000000" w:firstRow="0" w:lastRow="0" w:firstColumn="1" w:lastColumn="0" w:oddVBand="0" w:evenVBand="0" w:oddHBand="0" w:evenHBand="0" w:firstRowFirstColumn="0" w:firstRowLastColumn="0" w:lastRowFirstColumn="0" w:lastRowLastColumn="0"/>
            <w:tcW w:w="1304" w:type="dxa"/>
            <w:vMerge w:val="restart"/>
            <w:shd w:val="clear" w:color="auto" w:fill="auto"/>
          </w:tcPr>
          <w:p w:rsidR="003A60FF" w:rsidRPr="00BC51B3" w:rsidRDefault="003A60FF" w:rsidP="00BC51B3">
            <w:pPr>
              <w:spacing w:line="360" w:lineRule="auto"/>
              <w:rPr>
                <w:rFonts w:ascii="Cambria" w:hAnsi="Cambria" w:cs="Arial"/>
                <w:b w:val="0"/>
                <w:bCs w:val="0"/>
                <w:lang w:eastAsia="pl-PL"/>
              </w:rPr>
            </w:pPr>
          </w:p>
          <w:p w:rsidR="003A60FF" w:rsidRPr="00BC51B3" w:rsidRDefault="003A60FF" w:rsidP="00BC51B3">
            <w:pPr>
              <w:spacing w:line="360" w:lineRule="auto"/>
              <w:rPr>
                <w:rFonts w:ascii="Cambria" w:hAnsi="Cambria" w:cs="Arial"/>
                <w:b w:val="0"/>
                <w:bCs w:val="0"/>
                <w:lang w:eastAsia="pl-PL"/>
              </w:rPr>
            </w:pPr>
          </w:p>
          <w:p w:rsidR="003A60FF" w:rsidRPr="00BC51B3" w:rsidRDefault="003A60FF" w:rsidP="00BC51B3">
            <w:pPr>
              <w:spacing w:line="360" w:lineRule="auto"/>
              <w:rPr>
                <w:rFonts w:ascii="Cambria" w:hAnsi="Cambria" w:cs="Arial"/>
                <w:b w:val="0"/>
                <w:bCs w:val="0"/>
                <w:lang w:eastAsia="pl-PL"/>
              </w:rPr>
            </w:pPr>
          </w:p>
          <w:p w:rsidR="003A60FF" w:rsidRPr="00BC51B3" w:rsidRDefault="003A60FF" w:rsidP="00BC51B3">
            <w:pPr>
              <w:spacing w:line="360" w:lineRule="auto"/>
              <w:rPr>
                <w:rFonts w:ascii="Cambria" w:hAnsi="Cambria" w:cs="Arial"/>
                <w:b w:val="0"/>
                <w:bCs w:val="0"/>
                <w:lang w:eastAsia="pl-PL"/>
              </w:rPr>
            </w:pPr>
          </w:p>
          <w:p w:rsidR="003A60FF" w:rsidRPr="00BC51B3" w:rsidRDefault="003A60FF" w:rsidP="00BC51B3">
            <w:pPr>
              <w:spacing w:line="360" w:lineRule="auto"/>
              <w:rPr>
                <w:rFonts w:ascii="Cambria" w:hAnsi="Cambria" w:cs="Arial"/>
                <w:b w:val="0"/>
                <w:bCs w:val="0"/>
                <w:lang w:eastAsia="pl-PL"/>
              </w:rPr>
            </w:pPr>
          </w:p>
          <w:p w:rsidR="003A60FF" w:rsidRPr="00BC51B3" w:rsidRDefault="003A60FF" w:rsidP="00BC51B3">
            <w:pPr>
              <w:spacing w:line="360" w:lineRule="auto"/>
              <w:rPr>
                <w:rFonts w:ascii="Cambria" w:hAnsi="Cambria" w:cs="Arial"/>
                <w:b w:val="0"/>
                <w:bCs w:val="0"/>
                <w:lang w:eastAsia="pl-PL"/>
              </w:rPr>
            </w:pPr>
          </w:p>
          <w:p w:rsidR="003A60FF" w:rsidRPr="00BC51B3" w:rsidRDefault="003A60FF" w:rsidP="00BC51B3">
            <w:pPr>
              <w:spacing w:line="360" w:lineRule="auto"/>
              <w:rPr>
                <w:rFonts w:ascii="Cambria" w:hAnsi="Cambria" w:cs="Arial"/>
                <w:b w:val="0"/>
                <w:bCs w:val="0"/>
                <w:lang w:eastAsia="pl-PL"/>
              </w:rPr>
            </w:pPr>
          </w:p>
          <w:p w:rsidR="003A60FF" w:rsidRPr="00BC51B3" w:rsidRDefault="003A60FF" w:rsidP="00BC51B3">
            <w:pPr>
              <w:spacing w:line="360" w:lineRule="auto"/>
              <w:rPr>
                <w:rFonts w:ascii="Cambria" w:hAnsi="Cambria" w:cs="Arial"/>
                <w:sz w:val="24"/>
                <w:szCs w:val="24"/>
                <w:lang w:eastAsia="pl-PL"/>
              </w:rPr>
            </w:pPr>
            <w:r w:rsidRPr="00BC51B3">
              <w:rPr>
                <w:rFonts w:ascii="Cambria" w:hAnsi="Cambria" w:cs="Arial"/>
                <w:sz w:val="24"/>
                <w:szCs w:val="24"/>
                <w:lang w:eastAsia="pl-PL"/>
              </w:rPr>
              <w:t>2.WSPIE</w:t>
            </w:r>
            <w:r w:rsidR="000F7130">
              <w:rPr>
                <w:rFonts w:ascii="Cambria" w:hAnsi="Cambria" w:cs="Arial"/>
                <w:sz w:val="24"/>
                <w:szCs w:val="24"/>
                <w:lang w:eastAsia="pl-PL"/>
              </w:rPr>
              <w:t>-</w:t>
            </w:r>
            <w:r w:rsidRPr="00BC51B3">
              <w:rPr>
                <w:rFonts w:ascii="Cambria" w:hAnsi="Cambria" w:cs="Arial"/>
                <w:sz w:val="24"/>
                <w:szCs w:val="24"/>
                <w:lang w:eastAsia="pl-PL"/>
              </w:rPr>
              <w:t>RANIE ROZ</w:t>
            </w:r>
            <w:r w:rsidR="006B28E2">
              <w:rPr>
                <w:rFonts w:ascii="Cambria" w:hAnsi="Cambria" w:cs="Arial"/>
                <w:sz w:val="24"/>
                <w:szCs w:val="24"/>
                <w:lang w:eastAsia="pl-PL"/>
              </w:rPr>
              <w:t>-</w:t>
            </w:r>
            <w:r w:rsidRPr="00BC51B3">
              <w:rPr>
                <w:rFonts w:ascii="Cambria" w:hAnsi="Cambria" w:cs="Arial"/>
                <w:sz w:val="24"/>
                <w:szCs w:val="24"/>
                <w:lang w:eastAsia="pl-PL"/>
              </w:rPr>
              <w:t>WOJU PRZE</w:t>
            </w:r>
            <w:r w:rsidR="006B28E2">
              <w:rPr>
                <w:rFonts w:ascii="Cambria" w:hAnsi="Cambria" w:cs="Arial"/>
                <w:sz w:val="24"/>
                <w:szCs w:val="24"/>
                <w:lang w:eastAsia="pl-PL"/>
              </w:rPr>
              <w:t>-</w:t>
            </w:r>
            <w:r w:rsidRPr="00BC51B3">
              <w:rPr>
                <w:rFonts w:ascii="Cambria" w:hAnsi="Cambria" w:cs="Arial"/>
                <w:sz w:val="24"/>
                <w:szCs w:val="24"/>
                <w:lang w:eastAsia="pl-PL"/>
              </w:rPr>
              <w:t>DSIĘ-BIOR</w:t>
            </w:r>
            <w:r w:rsidR="006B28E2">
              <w:rPr>
                <w:rFonts w:ascii="Cambria" w:hAnsi="Cambria" w:cs="Arial"/>
                <w:sz w:val="24"/>
                <w:szCs w:val="24"/>
                <w:lang w:eastAsia="pl-PL"/>
              </w:rPr>
              <w:t>-</w:t>
            </w:r>
            <w:r w:rsidRPr="00BC51B3">
              <w:rPr>
                <w:rFonts w:ascii="Cambria" w:hAnsi="Cambria" w:cs="Arial"/>
                <w:sz w:val="24"/>
                <w:szCs w:val="24"/>
                <w:lang w:eastAsia="pl-PL"/>
              </w:rPr>
              <w:t>CZOŚCI</w:t>
            </w:r>
          </w:p>
        </w:tc>
        <w:tc>
          <w:tcPr>
            <w:tcW w:w="1244" w:type="dxa"/>
            <w:shd w:val="clear" w:color="auto" w:fill="auto"/>
          </w:tcPr>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2.1. Wspieranie </w:t>
            </w:r>
            <w:proofErr w:type="spellStart"/>
            <w:r w:rsidRPr="00BC51B3">
              <w:rPr>
                <w:rFonts w:ascii="Cambria" w:hAnsi="Cambria" w:cs="Arial"/>
                <w:lang w:eastAsia="pl-PL"/>
              </w:rPr>
              <w:t>samoza</w:t>
            </w:r>
            <w:proofErr w:type="spellEnd"/>
            <w:r w:rsidR="00D72075">
              <w:rPr>
                <w:rFonts w:ascii="Cambria" w:hAnsi="Cambria" w:cs="Arial"/>
                <w:lang w:eastAsia="pl-PL"/>
              </w:rPr>
              <w:t>-</w:t>
            </w:r>
            <w:r w:rsidRPr="00BC51B3">
              <w:rPr>
                <w:rFonts w:ascii="Cambria" w:hAnsi="Cambria" w:cs="Arial"/>
                <w:lang w:eastAsia="pl-PL"/>
              </w:rPr>
              <w:t xml:space="preserve">trudnienia osób </w:t>
            </w:r>
            <w:proofErr w:type="spellStart"/>
            <w:r w:rsidRPr="00BC51B3">
              <w:rPr>
                <w:rFonts w:ascii="Cambria" w:hAnsi="Cambria" w:cs="Arial"/>
                <w:lang w:eastAsia="pl-PL"/>
              </w:rPr>
              <w:t>bezro</w:t>
            </w:r>
            <w:r w:rsidR="008B5743">
              <w:rPr>
                <w:rFonts w:ascii="Cambria" w:hAnsi="Cambria" w:cs="Arial"/>
                <w:lang w:eastAsia="pl-PL"/>
              </w:rPr>
              <w:t>-</w:t>
            </w:r>
            <w:r w:rsidRPr="00BC51B3">
              <w:rPr>
                <w:rFonts w:ascii="Cambria" w:hAnsi="Cambria" w:cs="Arial"/>
                <w:lang w:eastAsia="pl-PL"/>
              </w:rPr>
              <w:t>botnych</w:t>
            </w:r>
            <w:proofErr w:type="spellEnd"/>
            <w:r w:rsidRPr="00BC51B3">
              <w:rPr>
                <w:rFonts w:ascii="Cambria" w:hAnsi="Cambria" w:cs="Arial"/>
                <w:lang w:eastAsia="pl-PL"/>
              </w:rPr>
              <w:t xml:space="preserve"> i </w:t>
            </w:r>
            <w:proofErr w:type="spellStart"/>
            <w:r w:rsidRPr="00BC51B3">
              <w:rPr>
                <w:rFonts w:ascii="Cambria" w:hAnsi="Cambria" w:cs="Arial"/>
                <w:lang w:eastAsia="pl-PL"/>
              </w:rPr>
              <w:t>poszuku</w:t>
            </w:r>
            <w:r w:rsidR="005B7F5A">
              <w:rPr>
                <w:rFonts w:ascii="Cambria" w:hAnsi="Cambria" w:cs="Arial"/>
                <w:lang w:eastAsia="pl-PL"/>
              </w:rPr>
              <w:t>-</w:t>
            </w:r>
            <w:r w:rsidRPr="00BC51B3">
              <w:rPr>
                <w:rFonts w:ascii="Cambria" w:hAnsi="Cambria" w:cs="Arial"/>
                <w:lang w:eastAsia="pl-PL"/>
              </w:rPr>
              <w:t>jących</w:t>
            </w:r>
            <w:proofErr w:type="spellEnd"/>
            <w:r w:rsidRPr="00BC51B3">
              <w:rPr>
                <w:rFonts w:ascii="Cambria" w:hAnsi="Cambria" w:cs="Arial"/>
                <w:lang w:eastAsia="pl-PL"/>
              </w:rPr>
              <w:t xml:space="preserve"> pracy</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tc>
        <w:tc>
          <w:tcPr>
            <w:tcW w:w="5663" w:type="dxa"/>
            <w:shd w:val="clear" w:color="auto" w:fill="auto"/>
          </w:tcPr>
          <w:p w:rsidR="003A60FF" w:rsidRPr="00BC51B3" w:rsidRDefault="003A60FF" w:rsidP="000808E3">
            <w:pPr>
              <w:numPr>
                <w:ilvl w:val="2"/>
                <w:numId w:val="88"/>
              </w:num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Udzielanie dofinansowania na podjęcie działalności gospodarczej indywidualnej lub na zasadach określonych dla spółdzielni socjalnych</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Wskaźnik:</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ilość wniosków, </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umów,</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wizytacji wstępnych i monitorujących,</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rozliczeń dofinansowania,</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osób,</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szkoleń przygotowujących do prowadzenia działalności gospodarczej.</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Sposób monitorowania i źródło informacji o osiągnięciu wskaźnika:</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wnioski,</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umowy,</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notatki z rozliczenia,</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notatki i zdjęcia z wizytacji wstępnych i monitorujących,</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listy obecności na szkoleniach, </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notatki z kontroli przebiegu szkoleń.</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Ze względu na wysoki koszt tej formy aktywizacji oraz procedury prowadzenia działalności gospodarczej i obowiązkowego okresu jej utrzymania, rozwój sytuacji na rynku pracy, ta forma wsparcia będzie dedykowana przede wszystkim osobom posiadającym odpowiednie przygotowanie do prowadzenia działalności w danej branży oraz potwierdzających przeprowadzenie rozpoznania wstępnego wśród potencjalnych odbiorców. </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tc>
        <w:tc>
          <w:tcPr>
            <w:tcW w:w="1417" w:type="dxa"/>
            <w:shd w:val="clear" w:color="auto" w:fill="auto"/>
          </w:tcPr>
          <w:p w:rsidR="00292895" w:rsidRDefault="00292895" w:rsidP="00292895">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Pr>
                <w:rFonts w:ascii="Cambria" w:hAnsi="Cambria" w:cs="Arial"/>
                <w:lang w:eastAsia="pl-PL"/>
              </w:rPr>
              <w:t>Powiatowy Urząd Pracy dla Miasta Torunia</w:t>
            </w:r>
          </w:p>
          <w:p w:rsidR="003A60FF" w:rsidRDefault="004E3488" w:rsidP="00F14659">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Pr>
                <w:rFonts w:ascii="Cambria" w:hAnsi="Cambria" w:cs="Arial"/>
                <w:lang w:eastAsia="pl-PL"/>
              </w:rPr>
              <w:t>MOPR</w:t>
            </w:r>
          </w:p>
          <w:p w:rsidR="004E3488" w:rsidRPr="00BC51B3" w:rsidRDefault="004E3488" w:rsidP="00F14659">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Pr>
                <w:rFonts w:ascii="Cambria" w:hAnsi="Cambria" w:cs="Arial"/>
                <w:lang w:eastAsia="pl-PL"/>
              </w:rPr>
              <w:t>OWES</w:t>
            </w:r>
          </w:p>
        </w:tc>
      </w:tr>
      <w:tr w:rsidR="003A60FF" w:rsidRPr="00BC51B3" w:rsidTr="00CB6AF3">
        <w:trPr>
          <w:trHeight w:val="3986"/>
        </w:trPr>
        <w:tc>
          <w:tcPr>
            <w:cnfStyle w:val="001000000000" w:firstRow="0" w:lastRow="0" w:firstColumn="1" w:lastColumn="0" w:oddVBand="0" w:evenVBand="0" w:oddHBand="0" w:evenHBand="0" w:firstRowFirstColumn="0" w:firstRowLastColumn="0" w:lastRowFirstColumn="0" w:lastRowLastColumn="0"/>
            <w:tcW w:w="1304" w:type="dxa"/>
            <w:vMerge/>
            <w:shd w:val="clear" w:color="auto" w:fill="auto"/>
          </w:tcPr>
          <w:p w:rsidR="003A60FF" w:rsidRPr="00BC51B3" w:rsidRDefault="003A60FF" w:rsidP="00BC51B3">
            <w:pPr>
              <w:spacing w:line="360" w:lineRule="auto"/>
              <w:rPr>
                <w:rFonts w:ascii="Cambria" w:hAnsi="Cambria" w:cs="Arial"/>
                <w:lang w:eastAsia="pl-PL"/>
              </w:rPr>
            </w:pPr>
          </w:p>
        </w:tc>
        <w:tc>
          <w:tcPr>
            <w:tcW w:w="1244" w:type="dxa"/>
            <w:shd w:val="clear" w:color="auto" w:fill="auto"/>
          </w:tcPr>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2.2. Wspieranie rozwoju start-</w:t>
            </w:r>
            <w:proofErr w:type="spellStart"/>
            <w:r w:rsidRPr="00BC51B3">
              <w:rPr>
                <w:rFonts w:ascii="Cambria" w:hAnsi="Cambria" w:cs="Arial"/>
                <w:lang w:eastAsia="pl-PL"/>
              </w:rPr>
              <w:t>upów</w:t>
            </w:r>
            <w:proofErr w:type="spellEnd"/>
            <w:r w:rsidRPr="00BC51B3">
              <w:rPr>
                <w:rFonts w:ascii="Cambria" w:hAnsi="Cambria" w:cs="Arial"/>
                <w:lang w:eastAsia="pl-PL"/>
              </w:rPr>
              <w:t xml:space="preserve"> zakłada</w:t>
            </w:r>
            <w:r w:rsidR="00A9675C">
              <w:rPr>
                <w:rFonts w:ascii="Cambria" w:hAnsi="Cambria" w:cs="Arial"/>
                <w:lang w:eastAsia="pl-PL"/>
              </w:rPr>
              <w:t>-</w:t>
            </w:r>
            <w:proofErr w:type="spellStart"/>
            <w:r w:rsidRPr="00BC51B3">
              <w:rPr>
                <w:rFonts w:ascii="Cambria" w:hAnsi="Cambria" w:cs="Arial"/>
                <w:lang w:eastAsia="pl-PL"/>
              </w:rPr>
              <w:t>nych</w:t>
            </w:r>
            <w:proofErr w:type="spellEnd"/>
            <w:r w:rsidRPr="00BC51B3">
              <w:rPr>
                <w:rFonts w:ascii="Cambria" w:hAnsi="Cambria" w:cs="Arial"/>
                <w:lang w:eastAsia="pl-PL"/>
              </w:rPr>
              <w:t xml:space="preserve"> przez osoby bezrobotne i </w:t>
            </w:r>
            <w:proofErr w:type="spellStart"/>
            <w:r w:rsidRPr="00BC51B3">
              <w:rPr>
                <w:rFonts w:ascii="Cambria" w:hAnsi="Cambria" w:cs="Arial"/>
                <w:lang w:eastAsia="pl-PL"/>
              </w:rPr>
              <w:t>poszuku</w:t>
            </w:r>
            <w:r w:rsidR="009B5B1F">
              <w:rPr>
                <w:rFonts w:ascii="Cambria" w:hAnsi="Cambria" w:cs="Arial"/>
                <w:lang w:eastAsia="pl-PL"/>
              </w:rPr>
              <w:t>-</w:t>
            </w:r>
            <w:r w:rsidRPr="00BC51B3">
              <w:rPr>
                <w:rFonts w:ascii="Cambria" w:hAnsi="Cambria" w:cs="Arial"/>
                <w:lang w:eastAsia="pl-PL"/>
              </w:rPr>
              <w:t>jące</w:t>
            </w:r>
            <w:proofErr w:type="spellEnd"/>
            <w:r w:rsidRPr="00BC51B3">
              <w:rPr>
                <w:rFonts w:ascii="Cambria" w:hAnsi="Cambria" w:cs="Arial"/>
                <w:lang w:eastAsia="pl-PL"/>
              </w:rPr>
              <w:t xml:space="preserve"> pracy </w:t>
            </w:r>
          </w:p>
        </w:tc>
        <w:tc>
          <w:tcPr>
            <w:tcW w:w="5663" w:type="dxa"/>
            <w:shd w:val="clear" w:color="auto" w:fill="auto"/>
          </w:tcPr>
          <w:p w:rsidR="003A60FF" w:rsidRPr="00BC51B3" w:rsidRDefault="003A60FF" w:rsidP="000808E3">
            <w:pPr>
              <w:numPr>
                <w:ilvl w:val="2"/>
                <w:numId w:val="89"/>
              </w:num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Organizacja „Toruńskich Targów Przedsiębiorczości” </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Wskaźnik:</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ilość listów intencyjnych o współpracy, </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cyklu Targów,</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ilość tematycznych warsztatów biznesowych,</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liczba uczestników.</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Sposób monitorowania i źródło informacji o osiągnięciu wskaźnika:</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listy intencyjne o współpracy, </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nagrania/zdjęcia z wydarzeń targowych,</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ankiety badania oczekiwań uczestników.</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Organizacja przedsięwzięcia powinna być zrealizowana we współpracy z instytucjami i organizacjami zajmującymi się wspieraniem przedsiębiorczości (ostateczny dobór będzie zależny od rozwoju sytuacji gospodarczej, sytuacji na rynku pracy, struktury organizacyjnej instytucji wspierających rozwój przedsiębiorczości, rozwoju sektora organizacji pozarządowych zajmujących się przedsiębiorczością). Targi powinny w programie szczegółowym uwzględniać przede wszystkim aspekty rozwoju przedsiębiorczości przez osoby bezrobotne i poszukujące pracy oraz umożliwić takim osobom poznanie potencjalnych kontrahentów w przypadku podejmowania działalności gospodarczej. </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Tematyka warsztatów biznesowych każdorazowo będzie dostosowywana do oczekiwań uczestników, rozwoju sytuacji gospodarczej i sytuacji na rynku pracy, zmian w przepisach prawa dotyczących przedsiębiorczości, zasada finansowania rozwoju przedsiębiorczości.  </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Poziom wskaźników będzie uzależniony od w/w czynników. </w:t>
            </w:r>
          </w:p>
        </w:tc>
        <w:tc>
          <w:tcPr>
            <w:tcW w:w="1417" w:type="dxa"/>
          </w:tcPr>
          <w:p w:rsidR="003A60FF" w:rsidRPr="00BC51B3" w:rsidRDefault="00704A1C" w:rsidP="00DC0EC9">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Pr>
                <w:rFonts w:ascii="Cambria" w:hAnsi="Cambria" w:cs="Arial"/>
                <w:lang w:eastAsia="pl-PL"/>
              </w:rPr>
              <w:t>CWB</w:t>
            </w:r>
          </w:p>
        </w:tc>
      </w:tr>
      <w:tr w:rsidR="003A60FF" w:rsidRPr="00BC51B3" w:rsidTr="00CB6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vMerge w:val="restart"/>
            <w:shd w:val="clear" w:color="auto" w:fill="auto"/>
          </w:tcPr>
          <w:p w:rsidR="003A60FF" w:rsidRPr="00BC51B3" w:rsidRDefault="003A60FF" w:rsidP="00BC51B3">
            <w:pPr>
              <w:spacing w:line="360" w:lineRule="auto"/>
              <w:rPr>
                <w:rFonts w:ascii="Cambria" w:hAnsi="Cambria" w:cs="Arial"/>
                <w:b w:val="0"/>
                <w:bCs w:val="0"/>
                <w:sz w:val="24"/>
                <w:szCs w:val="24"/>
                <w:lang w:eastAsia="pl-PL"/>
              </w:rPr>
            </w:pPr>
          </w:p>
          <w:p w:rsidR="003A60FF" w:rsidRPr="00BC51B3" w:rsidRDefault="003A60FF" w:rsidP="00BC51B3">
            <w:pPr>
              <w:spacing w:line="360" w:lineRule="auto"/>
              <w:rPr>
                <w:rFonts w:ascii="Cambria" w:hAnsi="Cambria" w:cs="Arial"/>
                <w:sz w:val="24"/>
                <w:szCs w:val="24"/>
                <w:lang w:eastAsia="pl-PL"/>
              </w:rPr>
            </w:pPr>
            <w:r w:rsidRPr="00BC51B3">
              <w:rPr>
                <w:rFonts w:ascii="Cambria" w:hAnsi="Cambria" w:cs="Arial"/>
                <w:sz w:val="24"/>
                <w:szCs w:val="24"/>
                <w:lang w:eastAsia="pl-PL"/>
              </w:rPr>
              <w:t>3. ZINTE</w:t>
            </w:r>
            <w:r w:rsidR="005D373B">
              <w:rPr>
                <w:rFonts w:ascii="Cambria" w:hAnsi="Cambria" w:cs="Arial"/>
                <w:sz w:val="24"/>
                <w:szCs w:val="24"/>
                <w:lang w:eastAsia="pl-PL"/>
              </w:rPr>
              <w:t>-</w:t>
            </w:r>
            <w:r w:rsidRPr="00BC51B3">
              <w:rPr>
                <w:rFonts w:ascii="Cambria" w:hAnsi="Cambria" w:cs="Arial"/>
                <w:sz w:val="24"/>
                <w:szCs w:val="24"/>
                <w:lang w:eastAsia="pl-PL"/>
              </w:rPr>
              <w:t>GROWA</w:t>
            </w:r>
            <w:r w:rsidR="005D373B">
              <w:rPr>
                <w:rFonts w:ascii="Cambria" w:hAnsi="Cambria" w:cs="Arial"/>
                <w:sz w:val="24"/>
                <w:szCs w:val="24"/>
                <w:lang w:eastAsia="pl-PL"/>
              </w:rPr>
              <w:t>-</w:t>
            </w:r>
            <w:r w:rsidRPr="00BC51B3">
              <w:rPr>
                <w:rFonts w:ascii="Cambria" w:hAnsi="Cambria" w:cs="Arial"/>
                <w:sz w:val="24"/>
                <w:szCs w:val="24"/>
                <w:lang w:eastAsia="pl-PL"/>
              </w:rPr>
              <w:t>NA WSPÓŁ</w:t>
            </w:r>
            <w:r w:rsidR="005D373B">
              <w:rPr>
                <w:rFonts w:ascii="Cambria" w:hAnsi="Cambria" w:cs="Arial"/>
                <w:sz w:val="24"/>
                <w:szCs w:val="24"/>
                <w:lang w:eastAsia="pl-PL"/>
              </w:rPr>
              <w:t>-</w:t>
            </w:r>
            <w:r w:rsidRPr="00BC51B3">
              <w:rPr>
                <w:rFonts w:ascii="Cambria" w:hAnsi="Cambria" w:cs="Arial"/>
                <w:sz w:val="24"/>
                <w:szCs w:val="24"/>
                <w:lang w:eastAsia="pl-PL"/>
              </w:rPr>
              <w:t>PRACA Z INSTYTUCJAMI POMOCY SPOŁE</w:t>
            </w:r>
            <w:r w:rsidR="005D373B">
              <w:rPr>
                <w:rFonts w:ascii="Cambria" w:hAnsi="Cambria" w:cs="Arial"/>
                <w:sz w:val="24"/>
                <w:szCs w:val="24"/>
                <w:lang w:eastAsia="pl-PL"/>
              </w:rPr>
              <w:t>-</w:t>
            </w:r>
            <w:r w:rsidRPr="00BC51B3">
              <w:rPr>
                <w:rFonts w:ascii="Cambria" w:hAnsi="Cambria" w:cs="Arial"/>
                <w:sz w:val="24"/>
                <w:szCs w:val="24"/>
                <w:lang w:eastAsia="pl-PL"/>
              </w:rPr>
              <w:t>CZNEJ I ORGANIZACJAMI POZA</w:t>
            </w:r>
            <w:r w:rsidR="005D373B">
              <w:rPr>
                <w:rFonts w:ascii="Cambria" w:hAnsi="Cambria" w:cs="Arial"/>
                <w:sz w:val="24"/>
                <w:szCs w:val="24"/>
                <w:lang w:eastAsia="pl-PL"/>
              </w:rPr>
              <w:t>-</w:t>
            </w:r>
            <w:r w:rsidRPr="00BC51B3">
              <w:rPr>
                <w:rFonts w:ascii="Cambria" w:hAnsi="Cambria" w:cs="Arial"/>
                <w:sz w:val="24"/>
                <w:szCs w:val="24"/>
                <w:lang w:eastAsia="pl-PL"/>
              </w:rPr>
              <w:t>RZĄ</w:t>
            </w:r>
            <w:r w:rsidR="005D373B">
              <w:rPr>
                <w:rFonts w:ascii="Cambria" w:hAnsi="Cambria" w:cs="Arial"/>
                <w:sz w:val="24"/>
                <w:szCs w:val="24"/>
                <w:lang w:eastAsia="pl-PL"/>
              </w:rPr>
              <w:t>D</w:t>
            </w:r>
            <w:r w:rsidRPr="00BC51B3">
              <w:rPr>
                <w:rFonts w:ascii="Cambria" w:hAnsi="Cambria" w:cs="Arial"/>
                <w:sz w:val="24"/>
                <w:szCs w:val="24"/>
                <w:lang w:eastAsia="pl-PL"/>
              </w:rPr>
              <w:t>O</w:t>
            </w:r>
            <w:r w:rsidR="005D373B">
              <w:rPr>
                <w:rFonts w:ascii="Cambria" w:hAnsi="Cambria" w:cs="Arial"/>
                <w:sz w:val="24"/>
                <w:szCs w:val="24"/>
                <w:lang w:eastAsia="pl-PL"/>
              </w:rPr>
              <w:t>-</w:t>
            </w:r>
            <w:r w:rsidRPr="00BC51B3">
              <w:rPr>
                <w:rFonts w:ascii="Cambria" w:hAnsi="Cambria" w:cs="Arial"/>
                <w:sz w:val="24"/>
                <w:szCs w:val="24"/>
                <w:lang w:eastAsia="pl-PL"/>
              </w:rPr>
              <w:t>WYMI ZAJMU</w:t>
            </w:r>
            <w:r w:rsidR="005D373B">
              <w:rPr>
                <w:rFonts w:ascii="Cambria" w:hAnsi="Cambria" w:cs="Arial"/>
                <w:sz w:val="24"/>
                <w:szCs w:val="24"/>
                <w:lang w:eastAsia="pl-PL"/>
              </w:rPr>
              <w:t>-</w:t>
            </w:r>
            <w:r w:rsidRPr="00BC51B3">
              <w:rPr>
                <w:rFonts w:ascii="Cambria" w:hAnsi="Cambria" w:cs="Arial"/>
                <w:sz w:val="24"/>
                <w:szCs w:val="24"/>
                <w:lang w:eastAsia="pl-PL"/>
              </w:rPr>
              <w:t>JĄCYMI SIĘ OSOBAMI WYKLU</w:t>
            </w:r>
            <w:r w:rsidR="005D373B">
              <w:rPr>
                <w:rFonts w:ascii="Cambria" w:hAnsi="Cambria" w:cs="Arial"/>
                <w:sz w:val="24"/>
                <w:szCs w:val="24"/>
                <w:lang w:eastAsia="pl-PL"/>
              </w:rPr>
              <w:t>-</w:t>
            </w:r>
            <w:r w:rsidRPr="00BC51B3">
              <w:rPr>
                <w:rFonts w:ascii="Cambria" w:hAnsi="Cambria" w:cs="Arial"/>
                <w:sz w:val="24"/>
                <w:szCs w:val="24"/>
                <w:lang w:eastAsia="pl-PL"/>
              </w:rPr>
              <w:t>CZONYMI Z RYNKU PRACY</w:t>
            </w:r>
          </w:p>
        </w:tc>
        <w:tc>
          <w:tcPr>
            <w:tcW w:w="1244" w:type="dxa"/>
            <w:shd w:val="clear" w:color="auto" w:fill="auto"/>
          </w:tcPr>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3.1. Wspieranie osób </w:t>
            </w:r>
            <w:proofErr w:type="spellStart"/>
            <w:r w:rsidRPr="00BC51B3">
              <w:rPr>
                <w:rFonts w:ascii="Cambria" w:hAnsi="Cambria" w:cs="Arial"/>
                <w:lang w:eastAsia="pl-PL"/>
              </w:rPr>
              <w:t>zagrożo</w:t>
            </w:r>
            <w:r w:rsidR="00201D62">
              <w:rPr>
                <w:rFonts w:ascii="Cambria" w:hAnsi="Cambria" w:cs="Arial"/>
                <w:lang w:eastAsia="pl-PL"/>
              </w:rPr>
              <w:t>-</w:t>
            </w:r>
            <w:r w:rsidRPr="00BC51B3">
              <w:rPr>
                <w:rFonts w:ascii="Cambria" w:hAnsi="Cambria" w:cs="Arial"/>
                <w:lang w:eastAsia="pl-PL"/>
              </w:rPr>
              <w:t>nych</w:t>
            </w:r>
            <w:proofErr w:type="spellEnd"/>
            <w:r w:rsidRPr="00BC51B3">
              <w:rPr>
                <w:rFonts w:ascii="Cambria" w:hAnsi="Cambria" w:cs="Arial"/>
                <w:lang w:eastAsia="pl-PL"/>
              </w:rPr>
              <w:t xml:space="preserve"> </w:t>
            </w:r>
            <w:proofErr w:type="spellStart"/>
            <w:r w:rsidRPr="00BC51B3">
              <w:rPr>
                <w:rFonts w:ascii="Cambria" w:hAnsi="Cambria" w:cs="Arial"/>
                <w:lang w:eastAsia="pl-PL"/>
              </w:rPr>
              <w:t>wyklu</w:t>
            </w:r>
            <w:r w:rsidR="00201D62">
              <w:rPr>
                <w:rFonts w:ascii="Cambria" w:hAnsi="Cambria" w:cs="Arial"/>
                <w:lang w:eastAsia="pl-PL"/>
              </w:rPr>
              <w:t>-</w:t>
            </w:r>
            <w:r w:rsidRPr="00BC51B3">
              <w:rPr>
                <w:rFonts w:ascii="Cambria" w:hAnsi="Cambria" w:cs="Arial"/>
                <w:lang w:eastAsia="pl-PL"/>
              </w:rPr>
              <w:t>czeniem</w:t>
            </w:r>
            <w:proofErr w:type="spellEnd"/>
            <w:r w:rsidRPr="00BC51B3">
              <w:rPr>
                <w:rFonts w:ascii="Cambria" w:hAnsi="Cambria" w:cs="Arial"/>
                <w:lang w:eastAsia="pl-PL"/>
              </w:rPr>
              <w:t xml:space="preserve"> społecznym i z rynku pracy</w:t>
            </w:r>
          </w:p>
        </w:tc>
        <w:tc>
          <w:tcPr>
            <w:tcW w:w="5663" w:type="dxa"/>
            <w:shd w:val="clear" w:color="auto" w:fill="auto"/>
          </w:tcPr>
          <w:p w:rsidR="003A60FF" w:rsidRPr="00BC51B3" w:rsidRDefault="003A60FF" w:rsidP="000808E3">
            <w:pPr>
              <w:numPr>
                <w:ilvl w:val="2"/>
                <w:numId w:val="90"/>
              </w:num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Rozwój systemu wymiany informacji i współpracy pomiędzy Urzędem a podmiotami pomocy społecznej (instytucje publiczne, organizacje pozarządowe)  </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Wskaźnik:</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liczba porozumień/umów o współpracy, </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liczba przekazywanych opracowań.</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Sposób monitorowania i źródło informacji o osiągnięciu wskaźnika:</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porozumienia/umowy współpracy,</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opracowania. </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Poziom wskaźników, zakres współpracy i rodzaj podmiotów współpracujących będzie zależał od rozwoju sytuacji na rynku pracy, rozwoju podmiotów pomocy społecznej oraz zmiany obowiązujących przepisów w tym zakresie. </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tc>
        <w:tc>
          <w:tcPr>
            <w:tcW w:w="1417" w:type="dxa"/>
            <w:shd w:val="clear" w:color="auto" w:fill="auto"/>
          </w:tcPr>
          <w:p w:rsidR="003A60FF" w:rsidRDefault="00B54432" w:rsidP="00B9184F">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54432">
              <w:rPr>
                <w:rFonts w:ascii="Cambria" w:hAnsi="Cambria" w:cs="Arial"/>
                <w:lang w:eastAsia="pl-PL"/>
              </w:rPr>
              <w:t>Powiatowy Urząd Pracy dla Miasta Torunia</w:t>
            </w:r>
          </w:p>
          <w:p w:rsidR="00B54432" w:rsidRDefault="00B54432" w:rsidP="00B9184F">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Pr>
                <w:rFonts w:ascii="Cambria" w:hAnsi="Cambria" w:cs="Arial"/>
                <w:lang w:eastAsia="pl-PL"/>
              </w:rPr>
              <w:t>MOPR</w:t>
            </w:r>
          </w:p>
          <w:p w:rsidR="00B54432" w:rsidRDefault="00B54432" w:rsidP="00B9184F">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Pr>
                <w:rFonts w:ascii="Cambria" w:hAnsi="Cambria" w:cs="Arial"/>
                <w:lang w:eastAsia="pl-PL"/>
              </w:rPr>
              <w:t>OWES</w:t>
            </w:r>
          </w:p>
          <w:p w:rsidR="00B54432" w:rsidRPr="00BC51B3" w:rsidRDefault="00B54432" w:rsidP="00B9184F">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Pr>
                <w:rFonts w:ascii="Cambria" w:hAnsi="Cambria" w:cs="Arial"/>
                <w:lang w:eastAsia="pl-PL"/>
              </w:rPr>
              <w:t>CISTOR</w:t>
            </w:r>
          </w:p>
        </w:tc>
      </w:tr>
      <w:tr w:rsidR="003A60FF" w:rsidRPr="00BC51B3" w:rsidTr="00CB6AF3">
        <w:trPr>
          <w:trHeight w:val="1548"/>
        </w:trPr>
        <w:tc>
          <w:tcPr>
            <w:cnfStyle w:val="001000000000" w:firstRow="0" w:lastRow="0" w:firstColumn="1" w:lastColumn="0" w:oddVBand="0" w:evenVBand="0" w:oddHBand="0" w:evenHBand="0" w:firstRowFirstColumn="0" w:firstRowLastColumn="0" w:lastRowFirstColumn="0" w:lastRowLastColumn="0"/>
            <w:tcW w:w="1304" w:type="dxa"/>
            <w:vMerge/>
          </w:tcPr>
          <w:p w:rsidR="003A60FF" w:rsidRPr="00BC51B3" w:rsidRDefault="003A60FF" w:rsidP="00BC51B3">
            <w:pPr>
              <w:spacing w:line="360" w:lineRule="auto"/>
              <w:rPr>
                <w:rFonts w:ascii="Cambria" w:hAnsi="Cambria" w:cs="Arial"/>
                <w:lang w:eastAsia="pl-PL"/>
              </w:rPr>
            </w:pPr>
          </w:p>
        </w:tc>
        <w:tc>
          <w:tcPr>
            <w:tcW w:w="1244" w:type="dxa"/>
            <w:shd w:val="clear" w:color="auto" w:fill="auto"/>
          </w:tcPr>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3.2. Wspieranie i </w:t>
            </w:r>
            <w:proofErr w:type="spellStart"/>
            <w:r w:rsidRPr="00BC51B3">
              <w:rPr>
                <w:rFonts w:ascii="Cambria" w:hAnsi="Cambria" w:cs="Arial"/>
                <w:lang w:eastAsia="pl-PL"/>
              </w:rPr>
              <w:t>promo</w:t>
            </w:r>
            <w:r w:rsidR="00C659AA">
              <w:rPr>
                <w:rFonts w:ascii="Cambria" w:hAnsi="Cambria" w:cs="Arial"/>
                <w:lang w:eastAsia="pl-PL"/>
              </w:rPr>
              <w:t>-</w:t>
            </w:r>
            <w:r w:rsidRPr="00BC51B3">
              <w:rPr>
                <w:rFonts w:ascii="Cambria" w:hAnsi="Cambria" w:cs="Arial"/>
                <w:lang w:eastAsia="pl-PL"/>
              </w:rPr>
              <w:t>wanie</w:t>
            </w:r>
            <w:proofErr w:type="spellEnd"/>
            <w:r w:rsidRPr="00BC51B3">
              <w:rPr>
                <w:rFonts w:ascii="Cambria" w:hAnsi="Cambria" w:cs="Arial"/>
                <w:lang w:eastAsia="pl-PL"/>
              </w:rPr>
              <w:t xml:space="preserve"> podmiotów ekonomii społecznej</w:t>
            </w:r>
          </w:p>
        </w:tc>
        <w:tc>
          <w:tcPr>
            <w:tcW w:w="5663" w:type="dxa"/>
            <w:shd w:val="clear" w:color="auto" w:fill="auto"/>
          </w:tcPr>
          <w:p w:rsidR="003A60FF" w:rsidRPr="00BC51B3" w:rsidRDefault="003A60FF" w:rsidP="000808E3">
            <w:pPr>
              <w:numPr>
                <w:ilvl w:val="2"/>
                <w:numId w:val="91"/>
              </w:num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Promowanie idei ekonomii społecznej wśród osób bezrobotnych i poszukujących pracy we współpracy z akredytowanymi Ośrodkami Wspierania Ekonomii Społecznej </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Wskaźnik:</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liczba warsztatów ekonomii społecznej, </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liczba osób, </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ogłoszenia o wydarzeniach organizowanych przez OWES (na stronie www). </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Sposób monitorowania i źródło informacji o osiągnięciu wskaźnika:</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notatki służbowe,</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ogłoszenia.</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Poziom wskaźników będzie dostosowany do zmieniającej się sytuacji na rynku pracy i rozwoju sektora ekonomii społecznej. </w:t>
            </w:r>
          </w:p>
        </w:tc>
        <w:tc>
          <w:tcPr>
            <w:tcW w:w="1417" w:type="dxa"/>
          </w:tcPr>
          <w:p w:rsidR="003A60FF" w:rsidRDefault="00961FFE" w:rsidP="005D373B">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961FFE">
              <w:rPr>
                <w:rFonts w:ascii="Cambria" w:hAnsi="Cambria" w:cs="Arial"/>
                <w:lang w:eastAsia="pl-PL"/>
              </w:rPr>
              <w:t>Powiatowy Urząd Pracy dla Miasta Torunia</w:t>
            </w:r>
          </w:p>
          <w:p w:rsidR="00961FFE" w:rsidRPr="00BC51B3" w:rsidRDefault="00961FFE" w:rsidP="005D373B">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Pr>
                <w:rFonts w:ascii="Cambria" w:hAnsi="Cambria" w:cs="Arial"/>
                <w:lang w:eastAsia="pl-PL"/>
              </w:rPr>
              <w:t>OWES</w:t>
            </w:r>
          </w:p>
        </w:tc>
      </w:tr>
      <w:tr w:rsidR="003A60FF" w:rsidRPr="00BC51B3" w:rsidTr="00CB6A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04" w:type="dxa"/>
            <w:vMerge w:val="restart"/>
            <w:shd w:val="clear" w:color="auto" w:fill="auto"/>
          </w:tcPr>
          <w:p w:rsidR="003A60FF" w:rsidRPr="00BC51B3" w:rsidRDefault="003A60FF" w:rsidP="00BC51B3">
            <w:pPr>
              <w:spacing w:line="360" w:lineRule="auto"/>
              <w:rPr>
                <w:rFonts w:ascii="Cambria" w:hAnsi="Cambria" w:cs="Arial"/>
                <w:b w:val="0"/>
                <w:bCs w:val="0"/>
                <w:lang w:eastAsia="pl-PL"/>
              </w:rPr>
            </w:pPr>
          </w:p>
          <w:p w:rsidR="003A60FF" w:rsidRPr="00BC51B3" w:rsidRDefault="003A60FF" w:rsidP="00BC51B3">
            <w:pPr>
              <w:spacing w:line="360" w:lineRule="auto"/>
              <w:rPr>
                <w:rFonts w:ascii="Cambria" w:hAnsi="Cambria" w:cs="Arial"/>
                <w:sz w:val="24"/>
                <w:szCs w:val="24"/>
                <w:lang w:eastAsia="pl-PL"/>
              </w:rPr>
            </w:pPr>
            <w:r w:rsidRPr="00BC51B3">
              <w:rPr>
                <w:rFonts w:ascii="Cambria" w:hAnsi="Cambria" w:cs="Arial"/>
                <w:sz w:val="24"/>
                <w:szCs w:val="24"/>
                <w:lang w:eastAsia="pl-PL"/>
              </w:rPr>
              <w:t>4. EDUKA</w:t>
            </w:r>
            <w:r w:rsidR="00303328">
              <w:rPr>
                <w:rFonts w:ascii="Cambria" w:hAnsi="Cambria" w:cs="Arial"/>
                <w:sz w:val="24"/>
                <w:szCs w:val="24"/>
                <w:lang w:eastAsia="pl-PL"/>
              </w:rPr>
              <w:t>-</w:t>
            </w:r>
            <w:r w:rsidRPr="00BC51B3">
              <w:rPr>
                <w:rFonts w:ascii="Cambria" w:hAnsi="Cambria" w:cs="Arial"/>
                <w:sz w:val="24"/>
                <w:szCs w:val="24"/>
                <w:lang w:eastAsia="pl-PL"/>
              </w:rPr>
              <w:t>CJA DOSTO</w:t>
            </w:r>
            <w:r w:rsidR="00303328">
              <w:rPr>
                <w:rFonts w:ascii="Cambria" w:hAnsi="Cambria" w:cs="Arial"/>
                <w:sz w:val="24"/>
                <w:szCs w:val="24"/>
                <w:lang w:eastAsia="pl-PL"/>
              </w:rPr>
              <w:t>-</w:t>
            </w:r>
            <w:r w:rsidRPr="00BC51B3">
              <w:rPr>
                <w:rFonts w:ascii="Cambria" w:hAnsi="Cambria" w:cs="Arial"/>
                <w:sz w:val="24"/>
                <w:szCs w:val="24"/>
                <w:lang w:eastAsia="pl-PL"/>
              </w:rPr>
              <w:t>SOWANA DO RYNKU PRACY</w:t>
            </w:r>
          </w:p>
          <w:p w:rsidR="003A60FF" w:rsidRPr="00BC51B3" w:rsidRDefault="003A60FF" w:rsidP="00BC51B3">
            <w:pPr>
              <w:spacing w:line="360" w:lineRule="auto"/>
              <w:rPr>
                <w:rFonts w:ascii="Cambria" w:hAnsi="Cambria" w:cs="Arial"/>
                <w:b w:val="0"/>
                <w:bCs w:val="0"/>
                <w:lang w:eastAsia="pl-PL"/>
              </w:rPr>
            </w:pPr>
          </w:p>
          <w:p w:rsidR="003A60FF" w:rsidRPr="00BC51B3" w:rsidRDefault="003A60FF" w:rsidP="00BC51B3">
            <w:pPr>
              <w:spacing w:line="360" w:lineRule="auto"/>
              <w:rPr>
                <w:rFonts w:ascii="Cambria" w:hAnsi="Cambria" w:cs="Arial"/>
                <w:lang w:eastAsia="pl-PL"/>
              </w:rPr>
            </w:pPr>
          </w:p>
        </w:tc>
        <w:tc>
          <w:tcPr>
            <w:tcW w:w="1244" w:type="dxa"/>
            <w:shd w:val="clear" w:color="auto" w:fill="auto"/>
          </w:tcPr>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4.1. Wykorzystanie potencjału uczelni wyższych do kształcenia kadr dla gospodarki</w:t>
            </w:r>
          </w:p>
        </w:tc>
        <w:tc>
          <w:tcPr>
            <w:tcW w:w="5663" w:type="dxa"/>
            <w:shd w:val="clear" w:color="auto" w:fill="auto"/>
          </w:tcPr>
          <w:p w:rsidR="003A60FF" w:rsidRPr="00BC51B3" w:rsidRDefault="003A60FF" w:rsidP="000808E3">
            <w:pPr>
              <w:numPr>
                <w:ilvl w:val="2"/>
                <w:numId w:val="93"/>
              </w:num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Wykorzystanie potencjału lokalnego środowiska naukowego dla rozwoju rynku pracy </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Wskaźnik:</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liczba opracowań o trendach na rynkach pracy, zmian gospodarczych wykorzystywanych w opracowywaniu projektów aktywizacji bezrobotnych i poszukujących pracy.</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Sposób monitorowania i źródło informacji o osiągnięciu wskaźnika:</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opracowania,</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monitoringi rynku pracy.</w:t>
            </w: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p>
          <w:p w:rsidR="003A60FF" w:rsidRPr="00BC51B3" w:rsidRDefault="003A60FF" w:rsidP="00BC51B3">
            <w:pPr>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Ostateczny zakres i ilość wykorzystywanych materiałów opracowywanych przez instytucje naukowe będzie zależał od dynamiki zmian na rynku pracy, zmian sytuacji gospodarczej oraz związanych z tym kierunków aktywizacji osób bezrobotnych i poszukujących pracy w danym roku, jak też dostępności środków finansowych przeznaczonych na aktywizację.  </w:t>
            </w:r>
          </w:p>
        </w:tc>
        <w:tc>
          <w:tcPr>
            <w:tcW w:w="1417" w:type="dxa"/>
            <w:shd w:val="clear" w:color="auto" w:fill="auto"/>
          </w:tcPr>
          <w:p w:rsidR="003A60FF" w:rsidRPr="00BC51B3" w:rsidRDefault="00DD3891" w:rsidP="00303328">
            <w:pPr>
              <w:contextualSpacing/>
              <w:cnfStyle w:val="000000100000" w:firstRow="0" w:lastRow="0" w:firstColumn="0" w:lastColumn="0" w:oddVBand="0" w:evenVBand="0" w:oddHBand="1" w:evenHBand="0" w:firstRowFirstColumn="0" w:firstRowLastColumn="0" w:lastRowFirstColumn="0" w:lastRowLastColumn="0"/>
              <w:rPr>
                <w:rFonts w:ascii="Cambria" w:hAnsi="Cambria" w:cs="Arial"/>
                <w:lang w:eastAsia="pl-PL"/>
              </w:rPr>
            </w:pPr>
            <w:r w:rsidRPr="00DD3891">
              <w:rPr>
                <w:rFonts w:ascii="Cambria" w:hAnsi="Cambria" w:cs="Arial"/>
                <w:lang w:eastAsia="pl-PL"/>
              </w:rPr>
              <w:t>Powiatowy Urząd Pracy dla Miasta Torunia</w:t>
            </w:r>
          </w:p>
        </w:tc>
      </w:tr>
      <w:tr w:rsidR="003A60FF" w:rsidRPr="00BC51B3" w:rsidTr="00CB6AF3">
        <w:trPr>
          <w:trHeight w:val="4767"/>
        </w:trPr>
        <w:tc>
          <w:tcPr>
            <w:cnfStyle w:val="001000000000" w:firstRow="0" w:lastRow="0" w:firstColumn="1" w:lastColumn="0" w:oddVBand="0" w:evenVBand="0" w:oddHBand="0" w:evenHBand="0" w:firstRowFirstColumn="0" w:firstRowLastColumn="0" w:lastRowFirstColumn="0" w:lastRowLastColumn="0"/>
            <w:tcW w:w="1304" w:type="dxa"/>
            <w:vMerge/>
          </w:tcPr>
          <w:p w:rsidR="003A60FF" w:rsidRPr="00BC51B3" w:rsidRDefault="003A60FF" w:rsidP="00BC51B3">
            <w:pPr>
              <w:spacing w:line="360" w:lineRule="auto"/>
              <w:rPr>
                <w:rFonts w:ascii="Cambria" w:hAnsi="Cambria" w:cs="Arial"/>
                <w:lang w:eastAsia="pl-PL"/>
              </w:rPr>
            </w:pPr>
          </w:p>
        </w:tc>
        <w:tc>
          <w:tcPr>
            <w:tcW w:w="1244" w:type="dxa"/>
            <w:shd w:val="clear" w:color="auto" w:fill="auto"/>
          </w:tcPr>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4.2. Wsparcie młodzieży w wejściu na rynek pracy i promocja kształcenia dostosowanego do wyzwań współczesnego rynku pracy</w:t>
            </w:r>
          </w:p>
        </w:tc>
        <w:tc>
          <w:tcPr>
            <w:tcW w:w="5663" w:type="dxa"/>
            <w:shd w:val="clear" w:color="auto" w:fill="auto"/>
          </w:tcPr>
          <w:p w:rsidR="003A60FF" w:rsidRPr="00BC51B3" w:rsidRDefault="003A60FF" w:rsidP="000808E3">
            <w:pPr>
              <w:numPr>
                <w:ilvl w:val="2"/>
                <w:numId w:val="92"/>
              </w:num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Wspieranie placówek edukacyjnych (różnego poziomu) i uczelni wyższych w zakresie efektywnego przygotowania młodych kadr dla rynku pracy </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Wskaźnik:</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liczba informatorów lokalnego rynku pracy, </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liczba warsztatów, </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 liczba osób, </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nagrania/zdjęcia.</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Sposób monitorowania i źródło informacji o osiągnięciu wskaźnika:</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informator,</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notatki służbowe,</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nagrania/zdjęcia.</w:t>
            </w: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
          <w:p w:rsidR="003A60FF" w:rsidRPr="00BC51B3" w:rsidRDefault="003A60FF" w:rsidP="00BC51B3">
            <w:pPr>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BC51B3">
              <w:rPr>
                <w:rFonts w:ascii="Cambria" w:hAnsi="Cambria" w:cs="Arial"/>
                <w:lang w:eastAsia="pl-PL"/>
              </w:rPr>
              <w:t xml:space="preserve">Poziom wskaźników i ich dobór (mix wskaźnikowy) będzie zależał od trendów rynku pracy, ilości placówek edukacyjnych na każdym poziomie kształcenia oraz rozwoju doradztwa zawodowego i dydaktyki przedsiębiorczości w placówkach edukacyjnych. </w:t>
            </w:r>
          </w:p>
        </w:tc>
        <w:tc>
          <w:tcPr>
            <w:tcW w:w="1417" w:type="dxa"/>
          </w:tcPr>
          <w:p w:rsidR="003A60FF" w:rsidRDefault="00AA17AF" w:rsidP="00BC44D7">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sidRPr="00AA17AF">
              <w:rPr>
                <w:rFonts w:ascii="Cambria" w:hAnsi="Cambria" w:cs="Arial"/>
                <w:lang w:eastAsia="pl-PL"/>
              </w:rPr>
              <w:t>Powiatowy Urząd Pracy dla Miasta Torunia</w:t>
            </w:r>
          </w:p>
          <w:p w:rsidR="00AA17AF" w:rsidRDefault="00AA17AF" w:rsidP="00BC44D7">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Pr>
                <w:rFonts w:ascii="Cambria" w:hAnsi="Cambria" w:cs="Arial"/>
                <w:lang w:eastAsia="pl-PL"/>
              </w:rPr>
              <w:t>CWB</w:t>
            </w:r>
          </w:p>
          <w:p w:rsidR="00AA17AF" w:rsidRDefault="008E5999" w:rsidP="00BC44D7">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proofErr w:type="spellStart"/>
            <w:r>
              <w:rPr>
                <w:rFonts w:ascii="Cambria" w:hAnsi="Cambria" w:cs="Arial"/>
                <w:lang w:eastAsia="pl-PL"/>
              </w:rPr>
              <w:t>CIiPKZ</w:t>
            </w:r>
            <w:proofErr w:type="spellEnd"/>
          </w:p>
          <w:p w:rsidR="008E5999" w:rsidRDefault="008E5999" w:rsidP="00BC44D7">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Pr>
                <w:rFonts w:ascii="Cambria" w:hAnsi="Cambria" w:cs="Arial"/>
                <w:lang w:eastAsia="pl-PL"/>
              </w:rPr>
              <w:t>WUP w Toruniu</w:t>
            </w:r>
          </w:p>
          <w:p w:rsidR="008E5999" w:rsidRDefault="008E5999" w:rsidP="00BC44D7">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Pr>
                <w:rFonts w:ascii="Cambria" w:hAnsi="Cambria" w:cs="Arial"/>
                <w:lang w:eastAsia="pl-PL"/>
              </w:rPr>
              <w:t>OHP</w:t>
            </w:r>
          </w:p>
          <w:p w:rsidR="008E5999" w:rsidRPr="00BC51B3" w:rsidRDefault="008E5999" w:rsidP="00BC44D7">
            <w:pPr>
              <w:contextualSpacing/>
              <w:cnfStyle w:val="000000000000" w:firstRow="0" w:lastRow="0" w:firstColumn="0" w:lastColumn="0" w:oddVBand="0" w:evenVBand="0" w:oddHBand="0" w:evenHBand="0" w:firstRowFirstColumn="0" w:firstRowLastColumn="0" w:lastRowFirstColumn="0" w:lastRowLastColumn="0"/>
              <w:rPr>
                <w:rFonts w:ascii="Cambria" w:hAnsi="Cambria" w:cs="Arial"/>
                <w:lang w:eastAsia="pl-PL"/>
              </w:rPr>
            </w:pPr>
            <w:r>
              <w:rPr>
                <w:rFonts w:ascii="Cambria" w:hAnsi="Cambria" w:cs="Arial"/>
                <w:lang w:eastAsia="pl-PL"/>
              </w:rPr>
              <w:t>WE UMT</w:t>
            </w:r>
          </w:p>
        </w:tc>
      </w:tr>
    </w:tbl>
    <w:p w:rsidR="00BC51B3" w:rsidRDefault="00BC51B3" w:rsidP="009F17C8">
      <w:pPr>
        <w:spacing w:line="360" w:lineRule="auto"/>
        <w:jc w:val="both"/>
        <w:rPr>
          <w:rFonts w:ascii="Cambria" w:eastAsia="Cambria" w:hAnsi="Cambria" w:cs="Cambria"/>
          <w:highlight w:val="yellow"/>
        </w:rPr>
        <w:sectPr w:rsidR="00BC51B3" w:rsidSect="009F17C8">
          <w:pgSz w:w="11906" w:h="16838"/>
          <w:pgMar w:top="1418" w:right="1418" w:bottom="1418" w:left="1418" w:header="709" w:footer="0" w:gutter="0"/>
          <w:cols w:space="708"/>
          <w:titlePg/>
        </w:sectPr>
      </w:pPr>
    </w:p>
    <w:p w:rsidR="00D4748A" w:rsidRDefault="00321C6A">
      <w:pPr>
        <w:spacing w:before="60" w:after="60" w:line="360" w:lineRule="auto"/>
        <w:jc w:val="both"/>
        <w:rPr>
          <w:rFonts w:ascii="Cambria" w:eastAsia="Cambria" w:hAnsi="Cambria" w:cs="Cambria"/>
        </w:rPr>
      </w:pPr>
      <w:r>
        <w:rPr>
          <w:rFonts w:ascii="Cambria" w:eastAsia="Cambria" w:hAnsi="Cambria" w:cs="Cambria"/>
        </w:rPr>
        <w:t>Uwarunkowania dotyczące realizacji celów, działań i osiągania wskaźników:</w:t>
      </w:r>
    </w:p>
    <w:p w:rsidR="00D4748A" w:rsidRDefault="00321C6A" w:rsidP="00F705FC">
      <w:pPr>
        <w:numPr>
          <w:ilvl w:val="0"/>
          <w:numId w:val="29"/>
        </w:numPr>
        <w:pBdr>
          <w:top w:val="nil"/>
          <w:left w:val="nil"/>
          <w:bottom w:val="nil"/>
          <w:right w:val="nil"/>
          <w:between w:val="nil"/>
        </w:pBdr>
        <w:spacing w:before="60" w:line="360" w:lineRule="auto"/>
        <w:ind w:left="1077" w:hanging="357"/>
        <w:jc w:val="both"/>
        <w:rPr>
          <w:rFonts w:ascii="Cambria" w:eastAsia="Cambria" w:hAnsi="Cambria" w:cs="Cambria"/>
          <w:color w:val="000000"/>
        </w:rPr>
      </w:pPr>
      <w:r>
        <w:rPr>
          <w:rFonts w:ascii="Cambria" w:eastAsia="Cambria" w:hAnsi="Cambria" w:cs="Cambria"/>
          <w:color w:val="000000"/>
        </w:rPr>
        <w:t>dostępność środków finansowych (krajowych i unijnych) wspierających działania powiatowych urzędów pracy i innych instytucji rynku pracy,</w:t>
      </w:r>
    </w:p>
    <w:p w:rsidR="00D4748A" w:rsidRDefault="00321C6A" w:rsidP="00F705FC">
      <w:pPr>
        <w:numPr>
          <w:ilvl w:val="0"/>
          <w:numId w:val="29"/>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nawiązanie współpracy/partnerstw z instytucjami rynku pracy oraz podmiotami zajmującymi się rozwojem przedsiębiorczości,</w:t>
      </w:r>
    </w:p>
    <w:p w:rsidR="00D4748A" w:rsidRDefault="00321C6A" w:rsidP="00F705FC">
      <w:pPr>
        <w:numPr>
          <w:ilvl w:val="0"/>
          <w:numId w:val="29"/>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 xml:space="preserve">rozwój sytuacji na lokalnym rynku pracy i w jego otoczeniu ze względu na rozwój sytuacji pandemii </w:t>
      </w:r>
      <w:r w:rsidR="00814EBE">
        <w:rPr>
          <w:rFonts w:ascii="Cambria" w:eastAsia="Cambria" w:hAnsi="Cambria" w:cs="Cambria"/>
          <w:color w:val="000000"/>
        </w:rPr>
        <w:t xml:space="preserve">COVID-19 </w:t>
      </w:r>
      <w:r>
        <w:rPr>
          <w:rFonts w:ascii="Cambria" w:eastAsia="Cambria" w:hAnsi="Cambria" w:cs="Cambria"/>
          <w:color w:val="000000"/>
        </w:rPr>
        <w:t>oraz rozwój sytuacji kryzysowej</w:t>
      </w:r>
      <w:r w:rsidR="00814EBE">
        <w:rPr>
          <w:rFonts w:ascii="Cambria" w:eastAsia="Cambria" w:hAnsi="Cambria" w:cs="Cambria"/>
          <w:color w:val="000000"/>
        </w:rPr>
        <w:t xml:space="preserve"> w gospodarce</w:t>
      </w:r>
      <w:r>
        <w:rPr>
          <w:rFonts w:ascii="Cambria" w:eastAsia="Cambria" w:hAnsi="Cambria" w:cs="Cambria"/>
          <w:color w:val="000000"/>
        </w:rPr>
        <w:t xml:space="preserve">, </w:t>
      </w:r>
    </w:p>
    <w:p w:rsidR="00D4748A" w:rsidRDefault="00321C6A" w:rsidP="00F705FC">
      <w:pPr>
        <w:numPr>
          <w:ilvl w:val="0"/>
          <w:numId w:val="29"/>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 xml:space="preserve">wytyczne </w:t>
      </w:r>
      <w:r w:rsidR="00991F31">
        <w:rPr>
          <w:rFonts w:ascii="Cambria" w:eastAsia="Cambria" w:hAnsi="Cambria" w:cs="Cambria"/>
          <w:color w:val="000000"/>
        </w:rPr>
        <w:t>Funduszy U</w:t>
      </w:r>
      <w:r>
        <w:rPr>
          <w:rFonts w:ascii="Cambria" w:eastAsia="Cambria" w:hAnsi="Cambria" w:cs="Cambria"/>
          <w:color w:val="000000"/>
        </w:rPr>
        <w:t>nijnych w nowej perspektywie 2021-2027,</w:t>
      </w:r>
    </w:p>
    <w:p w:rsidR="00D4748A" w:rsidRDefault="00321C6A" w:rsidP="00F705FC">
      <w:pPr>
        <w:numPr>
          <w:ilvl w:val="0"/>
          <w:numId w:val="29"/>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 xml:space="preserve">wytyczne Krajowego Planu Działań na rzecz Zatrudnienia na nową perspektywę, </w:t>
      </w:r>
    </w:p>
    <w:p w:rsidR="00D4748A" w:rsidRDefault="00321C6A" w:rsidP="00F705FC">
      <w:pPr>
        <w:numPr>
          <w:ilvl w:val="0"/>
          <w:numId w:val="29"/>
        </w:numPr>
        <w:pBdr>
          <w:top w:val="nil"/>
          <w:left w:val="nil"/>
          <w:bottom w:val="nil"/>
          <w:right w:val="nil"/>
          <w:between w:val="nil"/>
        </w:pBdr>
        <w:spacing w:line="360" w:lineRule="auto"/>
        <w:ind w:left="1077" w:hanging="357"/>
        <w:jc w:val="both"/>
        <w:rPr>
          <w:rFonts w:ascii="Cambria" w:eastAsia="Cambria" w:hAnsi="Cambria" w:cs="Cambria"/>
          <w:color w:val="000000"/>
        </w:rPr>
      </w:pPr>
      <w:r>
        <w:rPr>
          <w:rFonts w:ascii="Cambria" w:eastAsia="Cambria" w:hAnsi="Cambria" w:cs="Cambria"/>
          <w:color w:val="000000"/>
        </w:rPr>
        <w:t>kierunku zmian przepisów ustawowych dotyczących funkcjonowania rynku pracy,</w:t>
      </w:r>
    </w:p>
    <w:p w:rsidR="00D4748A" w:rsidRDefault="00321C6A" w:rsidP="00F705FC">
      <w:pPr>
        <w:numPr>
          <w:ilvl w:val="0"/>
          <w:numId w:val="29"/>
        </w:numPr>
        <w:pBdr>
          <w:top w:val="nil"/>
          <w:left w:val="nil"/>
          <w:bottom w:val="nil"/>
          <w:right w:val="nil"/>
          <w:between w:val="nil"/>
        </w:pBdr>
        <w:spacing w:after="60" w:line="360" w:lineRule="auto"/>
        <w:ind w:left="1077" w:hanging="357"/>
        <w:jc w:val="both"/>
        <w:rPr>
          <w:rFonts w:ascii="Cambria" w:eastAsia="Cambria" w:hAnsi="Cambria" w:cs="Cambria"/>
          <w:color w:val="000000"/>
        </w:rPr>
      </w:pPr>
      <w:r>
        <w:rPr>
          <w:rFonts w:ascii="Cambria" w:eastAsia="Cambria" w:hAnsi="Cambria" w:cs="Cambria"/>
          <w:color w:val="000000"/>
        </w:rPr>
        <w:t xml:space="preserve">wyniki bieżącego monitoringu i ewaluacji </w:t>
      </w:r>
      <w:proofErr w:type="spellStart"/>
      <w:r>
        <w:rPr>
          <w:rFonts w:ascii="Cambria" w:eastAsia="Cambria" w:hAnsi="Cambria" w:cs="Cambria"/>
          <w:color w:val="000000"/>
        </w:rPr>
        <w:t>at</w:t>
      </w:r>
      <w:proofErr w:type="spellEnd"/>
      <w:r>
        <w:rPr>
          <w:rFonts w:ascii="Cambria" w:eastAsia="Cambria" w:hAnsi="Cambria" w:cs="Cambria"/>
          <w:color w:val="000000"/>
        </w:rPr>
        <w:t xml:space="preserve"> hoc Programu. </w:t>
      </w:r>
    </w:p>
    <w:p w:rsidR="00D4748A" w:rsidRDefault="00D4748A">
      <w:pPr>
        <w:spacing w:before="60" w:after="60" w:line="360" w:lineRule="auto"/>
        <w:jc w:val="both"/>
        <w:rPr>
          <w:rFonts w:ascii="Cambria" w:eastAsia="Cambria" w:hAnsi="Cambria" w:cs="Cambria"/>
        </w:rPr>
      </w:pPr>
    </w:p>
    <w:p w:rsidR="00D4748A" w:rsidRDefault="00321C6A">
      <w:pPr>
        <w:spacing w:before="60" w:after="60" w:line="360" w:lineRule="auto"/>
        <w:jc w:val="both"/>
        <w:rPr>
          <w:rFonts w:ascii="Cambria" w:eastAsia="Cambria" w:hAnsi="Cambria" w:cs="Cambria"/>
        </w:rPr>
      </w:pPr>
      <w:r>
        <w:rPr>
          <w:rFonts w:ascii="Cambria" w:eastAsia="Cambria" w:hAnsi="Cambria" w:cs="Cambria"/>
        </w:rPr>
        <w:t xml:space="preserve">Na podstawie zmieniających się uwarunkowań funkcjonowania urzędów pracy (w tym zapowiadanej ich reformy) i przypisanych im zadań ustawowych oraz prowadzonej ewaluacji, Program będzie dostosowywany do dynamicznie zmieniającej się </w:t>
      </w:r>
      <w:r w:rsidR="00812D8E">
        <w:rPr>
          <w:rFonts w:ascii="Cambria" w:eastAsia="Cambria" w:hAnsi="Cambria" w:cs="Cambria"/>
        </w:rPr>
        <w:t>sytuacji</w:t>
      </w:r>
      <w:r>
        <w:rPr>
          <w:rFonts w:ascii="Cambria" w:eastAsia="Cambria" w:hAnsi="Cambria" w:cs="Cambria"/>
        </w:rPr>
        <w:t xml:space="preserve">. </w:t>
      </w:r>
    </w:p>
    <w:p w:rsidR="00A939F9" w:rsidRDefault="00A939F9">
      <w:pPr>
        <w:spacing w:before="60" w:after="60" w:line="360" w:lineRule="auto"/>
        <w:jc w:val="both"/>
        <w:rPr>
          <w:rFonts w:ascii="Cambria" w:eastAsia="Cambria" w:hAnsi="Cambria" w:cs="Cambria"/>
        </w:rPr>
      </w:pPr>
      <w:r>
        <w:rPr>
          <w:rFonts w:ascii="Cambria" w:eastAsia="Cambria" w:hAnsi="Cambria" w:cs="Cambria"/>
        </w:rPr>
        <w:t>Powiatowy Urząd Pracy dla Miasta Torunia jest odpowiedzialny za koordynację działań związanych z wdrażaniem zapisów Programu oraz sprawuje nadzór nad przygotowaniem ewaluacji. Roczne sprawozdanie z realizacji celów Programu zostanie przedłożone w ramach Raportu o stanie Gminy.</w:t>
      </w:r>
    </w:p>
    <w:p w:rsidR="00D4748A" w:rsidRDefault="00D4748A" w:rsidP="00621BD8">
      <w:pPr>
        <w:ind w:firstLine="0"/>
        <w:rPr>
          <w:rFonts w:ascii="Arial" w:eastAsia="Arial" w:hAnsi="Arial" w:cs="Arial"/>
          <w:b/>
        </w:rPr>
      </w:pPr>
      <w:bookmarkStart w:id="3" w:name="_GoBack"/>
      <w:bookmarkEnd w:id="3"/>
    </w:p>
    <w:sectPr w:rsidR="00D4748A" w:rsidSect="00144A48">
      <w:pgSz w:w="11906" w:h="16838"/>
      <w:pgMar w:top="1418" w:right="1418" w:bottom="1418" w:left="1418" w:header="709" w:footer="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13D" w:rsidRDefault="0030713D">
      <w:r>
        <w:separator/>
      </w:r>
    </w:p>
  </w:endnote>
  <w:endnote w:type="continuationSeparator" w:id="0">
    <w:p w:rsidR="0030713D" w:rsidRDefault="00307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3D" w:rsidRDefault="0030713D" w:rsidP="00A86965">
    <w:pPr>
      <w:pStyle w:val="Stopka"/>
      <w:pBdr>
        <w:top w:val="single" w:sz="4" w:space="1" w:color="D9D9D9" w:themeColor="background1" w:themeShade="D9"/>
      </w:pBdr>
      <w:ind w:firstLine="0"/>
    </w:pPr>
  </w:p>
  <w:p w:rsidR="0030713D" w:rsidRDefault="0030713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3D" w:rsidRDefault="0030713D">
    <w:pPr>
      <w:pBdr>
        <w:top w:val="nil"/>
        <w:left w:val="nil"/>
        <w:bottom w:val="nil"/>
        <w:right w:val="nil"/>
        <w:between w:val="nil"/>
      </w:pBdr>
      <w:tabs>
        <w:tab w:val="center" w:pos="4536"/>
        <w:tab w:val="right" w:pos="9072"/>
      </w:tabs>
      <w:ind w:firstLine="0"/>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13D" w:rsidRDefault="0030713D">
      <w:r>
        <w:separator/>
      </w:r>
    </w:p>
  </w:footnote>
  <w:footnote w:type="continuationSeparator" w:id="0">
    <w:p w:rsidR="0030713D" w:rsidRDefault="0030713D">
      <w:r>
        <w:continuationSeparator/>
      </w:r>
    </w:p>
  </w:footnote>
  <w:footnote w:id="1">
    <w:p w:rsidR="0030713D" w:rsidRDefault="0030713D">
      <w:pPr>
        <w:pBdr>
          <w:top w:val="nil"/>
          <w:left w:val="nil"/>
          <w:bottom w:val="nil"/>
          <w:right w:val="nil"/>
          <w:between w:val="nil"/>
        </w:pBdr>
        <w:ind w:left="357" w:firstLine="0"/>
        <w:rPr>
          <w:rFonts w:ascii="Cambria" w:eastAsia="Cambria" w:hAnsi="Cambria" w:cs="Cambria"/>
          <w:color w:val="000000"/>
          <w:sz w:val="18"/>
          <w:szCs w:val="18"/>
        </w:rPr>
      </w:pPr>
      <w:r>
        <w:rPr>
          <w:vertAlign w:val="superscript"/>
        </w:rPr>
        <w:footnoteRef/>
      </w:r>
      <w:r>
        <w:rPr>
          <w:rFonts w:ascii="Cambria" w:eastAsia="Cambria" w:hAnsi="Cambria" w:cs="Cambria"/>
          <w:color w:val="000000"/>
          <w:sz w:val="18"/>
          <w:szCs w:val="18"/>
        </w:rPr>
        <w:t xml:space="preserve"> Na etapie opracowywania Programu równolegle była opracowywana i poddawana konsultacjom społecznym Strategia, </w:t>
      </w:r>
      <w:r w:rsidRPr="00006390">
        <w:rPr>
          <w:rFonts w:ascii="Cambria" w:eastAsia="Cambria" w:hAnsi="Cambria" w:cs="Cambria"/>
          <w:color w:val="000000"/>
          <w:sz w:val="18"/>
          <w:szCs w:val="18"/>
        </w:rPr>
        <w:t xml:space="preserve">nie </w:t>
      </w:r>
      <w:r>
        <w:rPr>
          <w:rFonts w:ascii="Cambria" w:eastAsia="Cambria" w:hAnsi="Cambria" w:cs="Cambria"/>
          <w:color w:val="000000"/>
          <w:sz w:val="18"/>
          <w:szCs w:val="18"/>
        </w:rPr>
        <w:t>były</w:t>
      </w:r>
      <w:r w:rsidRPr="00006390">
        <w:rPr>
          <w:rFonts w:ascii="Cambria" w:eastAsia="Cambria" w:hAnsi="Cambria" w:cs="Cambria"/>
          <w:color w:val="000000"/>
          <w:sz w:val="18"/>
          <w:szCs w:val="18"/>
        </w:rPr>
        <w:t xml:space="preserve"> znane jej ostateczne cele ani zdania realizacyjne. </w:t>
      </w:r>
      <w:hyperlink r:id="rId1" w:history="1">
        <w:r w:rsidRPr="00AA6049">
          <w:rPr>
            <w:rStyle w:val="Hipercze"/>
            <w:rFonts w:ascii="Cambria" w:eastAsia="Cambria" w:hAnsi="Cambria" w:cs="Cambria"/>
            <w:sz w:val="18"/>
            <w:szCs w:val="18"/>
          </w:rPr>
          <w:t>https://www.konsultacje.torun.pl/pl/porozmawiajmy-o-problemach-spolecznych-w-toruniu</w:t>
        </w:r>
      </w:hyperlink>
      <w:r>
        <w:rPr>
          <w:rFonts w:ascii="Cambria" w:eastAsia="Cambria" w:hAnsi="Cambria" w:cs="Cambria"/>
          <w:color w:val="000000"/>
          <w:sz w:val="18"/>
          <w:szCs w:val="18"/>
        </w:rPr>
        <w:t xml:space="preserve"> </w:t>
      </w:r>
    </w:p>
  </w:footnote>
  <w:footnote w:id="2">
    <w:p w:rsidR="0030713D" w:rsidRDefault="0030713D">
      <w:pPr>
        <w:pBdr>
          <w:top w:val="nil"/>
          <w:left w:val="nil"/>
          <w:bottom w:val="nil"/>
          <w:right w:val="nil"/>
          <w:between w:val="nil"/>
        </w:pBdr>
        <w:ind w:left="357" w:firstLine="0"/>
        <w:jc w:val="both"/>
        <w:rPr>
          <w:color w:val="000000"/>
          <w:sz w:val="20"/>
          <w:szCs w:val="20"/>
        </w:rPr>
      </w:pPr>
      <w:r>
        <w:rPr>
          <w:vertAlign w:val="superscript"/>
        </w:rPr>
        <w:footnoteRef/>
      </w:r>
      <w:r>
        <w:rPr>
          <w:color w:val="000000"/>
          <w:sz w:val="20"/>
          <w:szCs w:val="20"/>
        </w:rPr>
        <w:t xml:space="preserve"> </w:t>
      </w:r>
      <w:r>
        <w:rPr>
          <w:rFonts w:ascii="Cambria" w:eastAsia="Cambria" w:hAnsi="Cambria" w:cs="Cambria"/>
          <w:color w:val="000000"/>
          <w:sz w:val="18"/>
          <w:szCs w:val="18"/>
        </w:rPr>
        <w:t xml:space="preserve">CAWI - kwestionariusz ankiety przekazywany jest do respondenta za pośrednictwem </w:t>
      </w:r>
      <w:proofErr w:type="spellStart"/>
      <w:r>
        <w:rPr>
          <w:rFonts w:ascii="Cambria" w:eastAsia="Cambria" w:hAnsi="Cambria" w:cs="Cambria"/>
          <w:color w:val="000000"/>
          <w:sz w:val="18"/>
          <w:szCs w:val="18"/>
        </w:rPr>
        <w:t>internetu</w:t>
      </w:r>
      <w:proofErr w:type="spellEnd"/>
      <w:r>
        <w:rPr>
          <w:rFonts w:ascii="Cambria" w:eastAsia="Cambria" w:hAnsi="Cambria" w:cs="Cambria"/>
          <w:color w:val="000000"/>
          <w:sz w:val="18"/>
          <w:szCs w:val="18"/>
        </w:rPr>
        <w:t>, który ankietę wypełnia samodzielnie i odsyła ją pocztą e-mail lub ankieta udostępniana jest on-</w:t>
      </w:r>
      <w:proofErr w:type="spellStart"/>
      <w:r>
        <w:rPr>
          <w:rFonts w:ascii="Cambria" w:eastAsia="Cambria" w:hAnsi="Cambria" w:cs="Cambria"/>
          <w:color w:val="000000"/>
          <w:sz w:val="18"/>
          <w:szCs w:val="18"/>
        </w:rPr>
        <w:t>line</w:t>
      </w:r>
      <w:proofErr w:type="spellEnd"/>
      <w:r>
        <w:rPr>
          <w:rFonts w:ascii="Cambria" w:eastAsia="Cambria" w:hAnsi="Cambria" w:cs="Cambria"/>
          <w:color w:val="000000"/>
          <w:sz w:val="18"/>
          <w:szCs w:val="18"/>
        </w:rPr>
        <w:t>, najczęściej na portalu dedykowanym do badań z wykorzystaniem specjalnego oprogramowania lub jest zamieszczana na stronie internetowej do samodzielnego pobrania przez respondenta. Technika ta zapewnia przeprowadzanie badań na grupach respondentów słabo dostępnych, co jest szczególnie istotne w związku z obowiązującym stanem epidemii COVID-19 i utrudnieniami w kontaktach bezpośrednich z respondentami.</w:t>
      </w:r>
    </w:p>
  </w:footnote>
  <w:footnote w:id="3">
    <w:p w:rsidR="0030713D" w:rsidRPr="00AF4378" w:rsidRDefault="0030713D">
      <w:pPr>
        <w:pStyle w:val="Tekstprzypisudolnego"/>
        <w:rPr>
          <w:rFonts w:ascii="Cambria" w:hAnsi="Cambria"/>
          <w:sz w:val="18"/>
          <w:szCs w:val="18"/>
        </w:rPr>
      </w:pPr>
      <w:r w:rsidRPr="00AF4378">
        <w:rPr>
          <w:rStyle w:val="Odwoanieprzypisudolnego"/>
          <w:rFonts w:ascii="Cambria" w:hAnsi="Cambria"/>
          <w:sz w:val="18"/>
          <w:szCs w:val="18"/>
        </w:rPr>
        <w:footnoteRef/>
      </w:r>
      <w:r w:rsidRPr="00AF4378">
        <w:rPr>
          <w:rFonts w:ascii="Cambria" w:hAnsi="Cambria"/>
          <w:sz w:val="18"/>
          <w:szCs w:val="18"/>
        </w:rPr>
        <w:t xml:space="preserve"> </w:t>
      </w:r>
      <w:hyperlink r:id="rId2" w:history="1">
        <w:r w:rsidRPr="00AF4378">
          <w:rPr>
            <w:rStyle w:val="Hipercze"/>
            <w:rFonts w:ascii="Cambria" w:hAnsi="Cambria"/>
            <w:sz w:val="18"/>
            <w:szCs w:val="18"/>
          </w:rPr>
          <w:t>https://www.konsultacje.torun.pl/pl/przyszlosc-rynku-pracy-w-toruniu</w:t>
        </w:r>
      </w:hyperlink>
      <w:r w:rsidRPr="00AF4378">
        <w:rPr>
          <w:rFonts w:ascii="Cambria" w:hAnsi="Cambria"/>
          <w:sz w:val="18"/>
          <w:szCs w:val="18"/>
        </w:rPr>
        <w:t xml:space="preserve"> </w:t>
      </w:r>
    </w:p>
  </w:footnote>
  <w:footnote w:id="4">
    <w:p w:rsidR="0030713D" w:rsidRDefault="0030713D">
      <w:pPr>
        <w:pBdr>
          <w:top w:val="nil"/>
          <w:left w:val="nil"/>
          <w:bottom w:val="nil"/>
          <w:right w:val="nil"/>
          <w:between w:val="nil"/>
        </w:pBdr>
        <w:ind w:left="357" w:firstLine="0"/>
        <w:jc w:val="both"/>
        <w:rPr>
          <w:color w:val="000000"/>
          <w:sz w:val="20"/>
          <w:szCs w:val="20"/>
        </w:rPr>
      </w:pPr>
      <w:bookmarkStart w:id="1" w:name="_heading=h.37m2jsg" w:colFirst="0" w:colLast="0"/>
      <w:bookmarkStart w:id="2" w:name="_heading=h.1mrcu09" w:colFirst="0" w:colLast="0"/>
      <w:bookmarkEnd w:id="1"/>
      <w:bookmarkEnd w:id="2"/>
      <w:r>
        <w:rPr>
          <w:vertAlign w:val="superscript"/>
        </w:rPr>
        <w:footnoteRef/>
      </w:r>
      <w:r>
        <w:rPr>
          <w:rFonts w:ascii="Cambria" w:eastAsia="Cambria" w:hAnsi="Cambria" w:cs="Cambria"/>
          <w:color w:val="000000"/>
          <w:sz w:val="18"/>
          <w:szCs w:val="18"/>
        </w:rPr>
        <w:t xml:space="preserve"> Zgodnie z definicją zawartą w ustawie o promocji zatrudnienia i instytucjach rynku pracy bezrobotny bez kwalifikacji zawodowych, to osoba nieposiadająca kwalifikacji do wykonywania jakiegokolwiek zawodu poświadczonych dyplomem, świadectwem, lub innym dokumentem uprawniającym do wykonywania zawodu (do grupy tej zaliczane są również osoby z wykształceniem ogólnokształcącym).</w:t>
      </w:r>
    </w:p>
  </w:footnote>
  <w:footnote w:id="5">
    <w:p w:rsidR="0030713D" w:rsidRDefault="0030713D">
      <w:pPr>
        <w:pBdr>
          <w:top w:val="nil"/>
          <w:left w:val="nil"/>
          <w:bottom w:val="nil"/>
          <w:right w:val="nil"/>
          <w:between w:val="nil"/>
        </w:pBdr>
        <w:ind w:left="357" w:firstLine="0"/>
        <w:rPr>
          <w:rFonts w:ascii="Cambria" w:eastAsia="Cambria" w:hAnsi="Cambria" w:cs="Cambria"/>
          <w:color w:val="000000"/>
          <w:sz w:val="18"/>
          <w:szCs w:val="18"/>
        </w:rPr>
      </w:pPr>
      <w:r>
        <w:rPr>
          <w:vertAlign w:val="superscript"/>
        </w:rPr>
        <w:footnoteRef/>
      </w:r>
      <w:r>
        <w:rPr>
          <w:rFonts w:ascii="Cambria" w:eastAsia="Cambria" w:hAnsi="Cambria" w:cs="Cambria"/>
          <w:color w:val="000000"/>
          <w:sz w:val="18"/>
          <w:szCs w:val="18"/>
        </w:rPr>
        <w:t xml:space="preserve"> Takie inicjatywy toruńscy pracodawcy, w okresie kryzysu na rynku pracy wywołanego stanem epidemii, podjęli z własnej inicjatywy - przykładem jest przedsiębiorstwo Gamet S.A., w którym zatrudnieni zostali pracownicy z branży gastronomicznej i hotelarskiej </w:t>
      </w:r>
      <w:hyperlink r:id="rId3">
        <w:r>
          <w:rPr>
            <w:rFonts w:ascii="Cambria" w:eastAsia="Cambria" w:hAnsi="Cambria" w:cs="Cambria"/>
            <w:color w:val="0000FF"/>
            <w:sz w:val="18"/>
            <w:szCs w:val="18"/>
            <w:u w:val="single"/>
          </w:rPr>
          <w:t>https://www.torun.pl/pl/solidarnosc-w-czasie-pandemii</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3D" w:rsidRDefault="00621BD8">
    <w:pPr>
      <w:pBdr>
        <w:top w:val="nil"/>
        <w:left w:val="nil"/>
        <w:bottom w:val="nil"/>
        <w:right w:val="nil"/>
        <w:between w:val="nil"/>
      </w:pBdr>
      <w:tabs>
        <w:tab w:val="center" w:pos="4536"/>
        <w:tab w:val="right" w:pos="9072"/>
      </w:tabs>
      <w:jc w:val="center"/>
      <w:rPr>
        <w:rFonts w:ascii="Cambria" w:eastAsia="Cambria" w:hAnsi="Cambria" w:cs="Cambria"/>
        <w:color w:val="000000"/>
        <w:sz w:val="18"/>
        <w:szCs w:val="18"/>
      </w:rPr>
    </w:pPr>
    <w:sdt>
      <w:sdtPr>
        <w:rPr>
          <w:rFonts w:ascii="Cambria" w:eastAsia="Cambria" w:hAnsi="Cambria" w:cs="Cambria"/>
          <w:color w:val="000000"/>
          <w:sz w:val="18"/>
          <w:szCs w:val="18"/>
        </w:rPr>
        <w:id w:val="-1610045847"/>
        <w:docPartObj>
          <w:docPartGallery w:val="Page Numbers (Margins)"/>
          <w:docPartUnique/>
        </w:docPartObj>
      </w:sdtPr>
      <w:sdtEndPr/>
      <w:sdtContent>
        <w:r w:rsidR="0030713D" w:rsidRPr="00C01667">
          <w:rPr>
            <w:rFonts w:ascii="Cambria" w:eastAsia="Cambria" w:hAnsi="Cambria" w:cs="Cambria"/>
            <w:noProof/>
            <w:color w:val="000000"/>
            <w:sz w:val="18"/>
            <w:szCs w:val="18"/>
            <w:lang w:eastAsia="pl-PL"/>
          </w:rPr>
          <mc:AlternateContent>
            <mc:Choice Requires="wps">
              <w:drawing>
                <wp:anchor distT="0" distB="0" distL="114300" distR="114300" simplePos="0" relativeHeight="251659264" behindDoc="0" locked="0" layoutInCell="0" allowOverlap="1" wp14:anchorId="0E0A0E60" wp14:editId="4674BD06">
                  <wp:simplePos x="0" y="0"/>
                  <wp:positionH relativeFrom="rightMargin">
                    <wp:align>center</wp:align>
                  </wp:positionH>
                  <wp:positionV relativeFrom="margin">
                    <wp:align>bottom</wp:align>
                  </wp:positionV>
                  <wp:extent cx="510540" cy="2183130"/>
                  <wp:effectExtent l="0" t="0" r="3810" b="0"/>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13D" w:rsidRDefault="0030713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621BD8" w:rsidRPr="00621BD8">
                                <w:rPr>
                                  <w:rFonts w:asciiTheme="majorHAnsi" w:eastAsiaTheme="majorEastAsia" w:hAnsiTheme="majorHAnsi" w:cstheme="majorBidi"/>
                                  <w:noProof/>
                                  <w:sz w:val="44"/>
                                  <w:szCs w:val="44"/>
                                </w:rPr>
                                <w:t>22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2" o:spid="_x0000_s1026" style="position:absolute;left:0;text-align:left;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BRpwU8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rsidR="0030713D" w:rsidRDefault="0030713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621BD8" w:rsidRPr="00621BD8">
                          <w:rPr>
                            <w:rFonts w:asciiTheme="majorHAnsi" w:eastAsiaTheme="majorEastAsia" w:hAnsiTheme="majorHAnsi" w:cstheme="majorBidi"/>
                            <w:noProof/>
                            <w:sz w:val="44"/>
                            <w:szCs w:val="44"/>
                          </w:rPr>
                          <w:t>22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30713D">
      <w:rPr>
        <w:rFonts w:ascii="Cambria" w:eastAsia="Cambria" w:hAnsi="Cambria" w:cs="Cambria"/>
        <w:color w:val="000000"/>
        <w:sz w:val="18"/>
        <w:szCs w:val="18"/>
      </w:rPr>
      <w:t xml:space="preserve"> PROGRAM PROMOCJI ZATRUDNIENIA I AKTYWIZACJI LOKALNEGO RYNKU PRACY DLA MIASTA</w:t>
    </w:r>
  </w:p>
  <w:p w:rsidR="0030713D" w:rsidRDefault="0030713D">
    <w:pPr>
      <w:pBdr>
        <w:top w:val="nil"/>
        <w:left w:val="nil"/>
        <w:bottom w:val="nil"/>
        <w:right w:val="nil"/>
        <w:between w:val="nil"/>
      </w:pBdr>
      <w:tabs>
        <w:tab w:val="center" w:pos="4536"/>
        <w:tab w:val="right" w:pos="9072"/>
      </w:tabs>
      <w:jc w:val="center"/>
      <w:rPr>
        <w:rFonts w:ascii="Cambria" w:eastAsia="Cambria" w:hAnsi="Cambria" w:cs="Cambria"/>
        <w:color w:val="000000"/>
        <w:sz w:val="18"/>
        <w:szCs w:val="18"/>
      </w:rPr>
    </w:pPr>
    <w:r>
      <w:rPr>
        <w:rFonts w:ascii="Cambria" w:eastAsia="Cambria" w:hAnsi="Cambria" w:cs="Cambria"/>
        <w:color w:val="000000"/>
        <w:sz w:val="18"/>
        <w:szCs w:val="18"/>
      </w:rPr>
      <w:t>TORUNIA NA LATA 2021-2027</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713D" w:rsidRDefault="00621BD8" w:rsidP="00773973">
    <w:pPr>
      <w:pBdr>
        <w:top w:val="nil"/>
        <w:left w:val="nil"/>
        <w:bottom w:val="nil"/>
        <w:right w:val="nil"/>
        <w:between w:val="nil"/>
      </w:pBdr>
      <w:tabs>
        <w:tab w:val="center" w:pos="4536"/>
        <w:tab w:val="right" w:pos="9072"/>
      </w:tabs>
      <w:jc w:val="center"/>
      <w:rPr>
        <w:rFonts w:ascii="Cambria" w:eastAsia="Cambria" w:hAnsi="Cambria" w:cs="Cambria"/>
        <w:color w:val="000000"/>
        <w:sz w:val="18"/>
        <w:szCs w:val="18"/>
      </w:rPr>
    </w:pPr>
    <w:sdt>
      <w:sdtPr>
        <w:rPr>
          <w:rFonts w:ascii="Cambria" w:eastAsia="Cambria" w:hAnsi="Cambria" w:cs="Cambria"/>
          <w:color w:val="000000"/>
          <w:sz w:val="18"/>
          <w:szCs w:val="18"/>
        </w:rPr>
        <w:id w:val="-595403140"/>
        <w:docPartObj>
          <w:docPartGallery w:val="Page Numbers (Margins)"/>
          <w:docPartUnique/>
        </w:docPartObj>
      </w:sdtPr>
      <w:sdtEndPr/>
      <w:sdtContent>
        <w:r w:rsidR="0030713D" w:rsidRPr="00581C59">
          <w:rPr>
            <w:rFonts w:ascii="Cambria" w:eastAsia="Cambria" w:hAnsi="Cambria" w:cs="Cambria"/>
            <w:noProof/>
            <w:color w:val="000000"/>
            <w:sz w:val="18"/>
            <w:szCs w:val="18"/>
            <w:lang w:eastAsia="pl-PL"/>
          </w:rPr>
          <mc:AlternateContent>
            <mc:Choice Requires="wps">
              <w:drawing>
                <wp:anchor distT="0" distB="0" distL="114300" distR="114300" simplePos="0" relativeHeight="251661312" behindDoc="0" locked="0" layoutInCell="0" allowOverlap="1" wp14:anchorId="397738B6" wp14:editId="2B9113F6">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713D" w:rsidRDefault="0030713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621BD8" w:rsidRPr="00621BD8">
                                <w:rPr>
                                  <w:rFonts w:asciiTheme="majorHAnsi" w:eastAsiaTheme="majorEastAsia" w:hAnsiTheme="majorHAnsi" w:cstheme="majorBidi"/>
                                  <w:noProof/>
                                  <w:sz w:val="44"/>
                                  <w:szCs w:val="44"/>
                                </w:rPr>
                                <w:t>23</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3" o:spid="_x0000_s1027" style="position:absolute;left:0;text-align:left;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NUPvAIAAL0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" o:allowincell="f" filled="f" stroked="f">
                  <v:textbox style="layout-flow:vertical;mso-layout-flow-alt:bottom-to-top;mso-fit-shape-to-text:t">
                    <w:txbxContent>
                      <w:p w:rsidR="0030713D" w:rsidRDefault="0030713D">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Pr>
                            <w:rFonts w:asciiTheme="minorHAnsi" w:eastAsiaTheme="minorEastAsia" w:hAnsiTheme="minorHAnsi" w:cs="Times New Roman"/>
                          </w:rPr>
                          <w:fldChar w:fldCharType="begin"/>
                        </w:r>
                        <w:r>
                          <w:instrText>PAGE    \* MERGEFORMAT</w:instrText>
                        </w:r>
                        <w:r>
                          <w:rPr>
                            <w:rFonts w:asciiTheme="minorHAnsi" w:eastAsiaTheme="minorEastAsia" w:hAnsiTheme="minorHAnsi" w:cs="Times New Roman"/>
                          </w:rPr>
                          <w:fldChar w:fldCharType="separate"/>
                        </w:r>
                        <w:r w:rsidR="00621BD8" w:rsidRPr="00621BD8">
                          <w:rPr>
                            <w:rFonts w:asciiTheme="majorHAnsi" w:eastAsiaTheme="majorEastAsia" w:hAnsiTheme="majorHAnsi" w:cstheme="majorBidi"/>
                            <w:noProof/>
                            <w:sz w:val="44"/>
                            <w:szCs w:val="44"/>
                          </w:rPr>
                          <w:t>23</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r w:rsidR="0030713D">
      <w:rPr>
        <w:rFonts w:ascii="Cambria" w:eastAsia="Cambria" w:hAnsi="Cambria" w:cs="Cambria"/>
        <w:color w:val="000000"/>
        <w:sz w:val="18"/>
        <w:szCs w:val="18"/>
      </w:rPr>
      <w:t>PROGRAM PROMOCJI ZATRUDNIENIA I AKTYWIZACJI LOKALNEGO RYNKU PRACY DLA MIASTA</w:t>
    </w:r>
  </w:p>
  <w:p w:rsidR="0030713D" w:rsidRDefault="0030713D" w:rsidP="00773973">
    <w:pPr>
      <w:pBdr>
        <w:top w:val="nil"/>
        <w:left w:val="nil"/>
        <w:bottom w:val="nil"/>
        <w:right w:val="nil"/>
        <w:between w:val="nil"/>
      </w:pBdr>
      <w:tabs>
        <w:tab w:val="center" w:pos="4536"/>
        <w:tab w:val="right" w:pos="9072"/>
      </w:tabs>
      <w:jc w:val="center"/>
      <w:rPr>
        <w:rFonts w:ascii="Cambria" w:eastAsia="Cambria" w:hAnsi="Cambria" w:cs="Cambria"/>
        <w:color w:val="000000"/>
        <w:sz w:val="18"/>
        <w:szCs w:val="18"/>
      </w:rPr>
    </w:pPr>
    <w:r>
      <w:rPr>
        <w:rFonts w:ascii="Cambria" w:eastAsia="Cambria" w:hAnsi="Cambria" w:cs="Cambria"/>
        <w:color w:val="000000"/>
        <w:sz w:val="18"/>
        <w:szCs w:val="18"/>
      </w:rPr>
      <w:t>TORUNIA NA LATA 2021-2027</w:t>
    </w:r>
  </w:p>
  <w:p w:rsidR="0030713D" w:rsidRDefault="0030713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944A2"/>
    <w:multiLevelType w:val="multilevel"/>
    <w:tmpl w:val="CAD86FC8"/>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2301A11"/>
    <w:multiLevelType w:val="multilevel"/>
    <w:tmpl w:val="5300B88E"/>
    <w:lvl w:ilvl="0">
      <w:start w:val="1"/>
      <w:numFmt w:val="bullet"/>
      <w:lvlText w:val="●"/>
      <w:lvlJc w:val="left"/>
      <w:pPr>
        <w:ind w:left="1797" w:hanging="360"/>
      </w:pPr>
      <w:rPr>
        <w:rFonts w:ascii="Noto Sans Symbols" w:eastAsia="Noto Sans Symbols" w:hAnsi="Noto Sans Symbols" w:cs="Noto Sans Symbols"/>
      </w:rPr>
    </w:lvl>
    <w:lvl w:ilvl="1">
      <w:start w:val="1"/>
      <w:numFmt w:val="bullet"/>
      <w:lvlText w:val="o"/>
      <w:lvlJc w:val="left"/>
      <w:pPr>
        <w:ind w:left="2517" w:hanging="360"/>
      </w:pPr>
      <w:rPr>
        <w:rFonts w:ascii="Courier New" w:eastAsia="Courier New" w:hAnsi="Courier New" w:cs="Courier New"/>
      </w:rPr>
    </w:lvl>
    <w:lvl w:ilvl="2">
      <w:start w:val="1"/>
      <w:numFmt w:val="bullet"/>
      <w:lvlText w:val="▪"/>
      <w:lvlJc w:val="left"/>
      <w:pPr>
        <w:ind w:left="3237" w:hanging="360"/>
      </w:pPr>
      <w:rPr>
        <w:rFonts w:ascii="Noto Sans Symbols" w:eastAsia="Noto Sans Symbols" w:hAnsi="Noto Sans Symbols" w:cs="Noto Sans Symbols"/>
      </w:rPr>
    </w:lvl>
    <w:lvl w:ilvl="3">
      <w:start w:val="1"/>
      <w:numFmt w:val="bullet"/>
      <w:lvlText w:val="●"/>
      <w:lvlJc w:val="left"/>
      <w:pPr>
        <w:ind w:left="3957" w:hanging="360"/>
      </w:pPr>
      <w:rPr>
        <w:rFonts w:ascii="Noto Sans Symbols" w:eastAsia="Noto Sans Symbols" w:hAnsi="Noto Sans Symbols" w:cs="Noto Sans Symbols"/>
      </w:rPr>
    </w:lvl>
    <w:lvl w:ilvl="4">
      <w:start w:val="1"/>
      <w:numFmt w:val="bullet"/>
      <w:lvlText w:val="o"/>
      <w:lvlJc w:val="left"/>
      <w:pPr>
        <w:ind w:left="4677" w:hanging="360"/>
      </w:pPr>
      <w:rPr>
        <w:rFonts w:ascii="Courier New" w:eastAsia="Courier New" w:hAnsi="Courier New" w:cs="Courier New"/>
      </w:rPr>
    </w:lvl>
    <w:lvl w:ilvl="5">
      <w:start w:val="1"/>
      <w:numFmt w:val="bullet"/>
      <w:lvlText w:val="▪"/>
      <w:lvlJc w:val="left"/>
      <w:pPr>
        <w:ind w:left="5397" w:hanging="360"/>
      </w:pPr>
      <w:rPr>
        <w:rFonts w:ascii="Noto Sans Symbols" w:eastAsia="Noto Sans Symbols" w:hAnsi="Noto Sans Symbols" w:cs="Noto Sans Symbols"/>
      </w:rPr>
    </w:lvl>
    <w:lvl w:ilvl="6">
      <w:start w:val="1"/>
      <w:numFmt w:val="bullet"/>
      <w:lvlText w:val="●"/>
      <w:lvlJc w:val="left"/>
      <w:pPr>
        <w:ind w:left="6117" w:hanging="360"/>
      </w:pPr>
      <w:rPr>
        <w:rFonts w:ascii="Noto Sans Symbols" w:eastAsia="Noto Sans Symbols" w:hAnsi="Noto Sans Symbols" w:cs="Noto Sans Symbols"/>
      </w:rPr>
    </w:lvl>
    <w:lvl w:ilvl="7">
      <w:start w:val="1"/>
      <w:numFmt w:val="bullet"/>
      <w:lvlText w:val="o"/>
      <w:lvlJc w:val="left"/>
      <w:pPr>
        <w:ind w:left="6837" w:hanging="360"/>
      </w:pPr>
      <w:rPr>
        <w:rFonts w:ascii="Courier New" w:eastAsia="Courier New" w:hAnsi="Courier New" w:cs="Courier New"/>
      </w:rPr>
    </w:lvl>
    <w:lvl w:ilvl="8">
      <w:start w:val="1"/>
      <w:numFmt w:val="bullet"/>
      <w:lvlText w:val="▪"/>
      <w:lvlJc w:val="left"/>
      <w:pPr>
        <w:ind w:left="7557" w:hanging="360"/>
      </w:pPr>
      <w:rPr>
        <w:rFonts w:ascii="Noto Sans Symbols" w:eastAsia="Noto Sans Symbols" w:hAnsi="Noto Sans Symbols" w:cs="Noto Sans Symbols"/>
      </w:rPr>
    </w:lvl>
  </w:abstractNum>
  <w:abstractNum w:abstractNumId="2">
    <w:nsid w:val="02DC6510"/>
    <w:multiLevelType w:val="multilevel"/>
    <w:tmpl w:val="CAD86FC8"/>
    <w:lvl w:ilvl="0">
      <w:start w:val="1"/>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4624EC7"/>
    <w:multiLevelType w:val="multilevel"/>
    <w:tmpl w:val="D0586CC2"/>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4EC09E4"/>
    <w:multiLevelType w:val="multilevel"/>
    <w:tmpl w:val="3BBC271E"/>
    <w:lvl w:ilvl="0">
      <w:start w:val="1"/>
      <w:numFmt w:val="bullet"/>
      <w:lvlText w:val="●"/>
      <w:lvlJc w:val="left"/>
      <w:pPr>
        <w:ind w:left="1797" w:hanging="360"/>
      </w:pPr>
      <w:rPr>
        <w:rFonts w:ascii="Noto Sans Symbols" w:eastAsia="Noto Sans Symbols" w:hAnsi="Noto Sans Symbols" w:cs="Noto Sans Symbols"/>
      </w:rPr>
    </w:lvl>
    <w:lvl w:ilvl="1">
      <w:start w:val="1"/>
      <w:numFmt w:val="bullet"/>
      <w:lvlText w:val="o"/>
      <w:lvlJc w:val="left"/>
      <w:pPr>
        <w:ind w:left="2517" w:hanging="360"/>
      </w:pPr>
      <w:rPr>
        <w:rFonts w:ascii="Courier New" w:eastAsia="Courier New" w:hAnsi="Courier New" w:cs="Courier New"/>
      </w:rPr>
    </w:lvl>
    <w:lvl w:ilvl="2">
      <w:start w:val="1"/>
      <w:numFmt w:val="bullet"/>
      <w:lvlText w:val="▪"/>
      <w:lvlJc w:val="left"/>
      <w:pPr>
        <w:ind w:left="3237" w:hanging="360"/>
      </w:pPr>
      <w:rPr>
        <w:rFonts w:ascii="Noto Sans Symbols" w:eastAsia="Noto Sans Symbols" w:hAnsi="Noto Sans Symbols" w:cs="Noto Sans Symbols"/>
      </w:rPr>
    </w:lvl>
    <w:lvl w:ilvl="3">
      <w:start w:val="1"/>
      <w:numFmt w:val="bullet"/>
      <w:lvlText w:val="●"/>
      <w:lvlJc w:val="left"/>
      <w:pPr>
        <w:ind w:left="3957" w:hanging="360"/>
      </w:pPr>
      <w:rPr>
        <w:rFonts w:ascii="Noto Sans Symbols" w:eastAsia="Noto Sans Symbols" w:hAnsi="Noto Sans Symbols" w:cs="Noto Sans Symbols"/>
      </w:rPr>
    </w:lvl>
    <w:lvl w:ilvl="4">
      <w:start w:val="1"/>
      <w:numFmt w:val="bullet"/>
      <w:lvlText w:val="o"/>
      <w:lvlJc w:val="left"/>
      <w:pPr>
        <w:ind w:left="4677" w:hanging="360"/>
      </w:pPr>
      <w:rPr>
        <w:rFonts w:ascii="Courier New" w:eastAsia="Courier New" w:hAnsi="Courier New" w:cs="Courier New"/>
      </w:rPr>
    </w:lvl>
    <w:lvl w:ilvl="5">
      <w:start w:val="1"/>
      <w:numFmt w:val="bullet"/>
      <w:lvlText w:val="▪"/>
      <w:lvlJc w:val="left"/>
      <w:pPr>
        <w:ind w:left="5397" w:hanging="360"/>
      </w:pPr>
      <w:rPr>
        <w:rFonts w:ascii="Noto Sans Symbols" w:eastAsia="Noto Sans Symbols" w:hAnsi="Noto Sans Symbols" w:cs="Noto Sans Symbols"/>
      </w:rPr>
    </w:lvl>
    <w:lvl w:ilvl="6">
      <w:start w:val="1"/>
      <w:numFmt w:val="bullet"/>
      <w:lvlText w:val="●"/>
      <w:lvlJc w:val="left"/>
      <w:pPr>
        <w:ind w:left="6117" w:hanging="360"/>
      </w:pPr>
      <w:rPr>
        <w:rFonts w:ascii="Noto Sans Symbols" w:eastAsia="Noto Sans Symbols" w:hAnsi="Noto Sans Symbols" w:cs="Noto Sans Symbols"/>
      </w:rPr>
    </w:lvl>
    <w:lvl w:ilvl="7">
      <w:start w:val="1"/>
      <w:numFmt w:val="bullet"/>
      <w:lvlText w:val="o"/>
      <w:lvlJc w:val="left"/>
      <w:pPr>
        <w:ind w:left="6837" w:hanging="360"/>
      </w:pPr>
      <w:rPr>
        <w:rFonts w:ascii="Courier New" w:eastAsia="Courier New" w:hAnsi="Courier New" w:cs="Courier New"/>
      </w:rPr>
    </w:lvl>
    <w:lvl w:ilvl="8">
      <w:start w:val="1"/>
      <w:numFmt w:val="bullet"/>
      <w:lvlText w:val="▪"/>
      <w:lvlJc w:val="left"/>
      <w:pPr>
        <w:ind w:left="7557" w:hanging="360"/>
      </w:pPr>
      <w:rPr>
        <w:rFonts w:ascii="Noto Sans Symbols" w:eastAsia="Noto Sans Symbols" w:hAnsi="Noto Sans Symbols" w:cs="Noto Sans Symbols"/>
      </w:rPr>
    </w:lvl>
  </w:abstractNum>
  <w:abstractNum w:abstractNumId="5">
    <w:nsid w:val="05431DF6"/>
    <w:multiLevelType w:val="multilevel"/>
    <w:tmpl w:val="2036007A"/>
    <w:lvl w:ilvl="0">
      <w:start w:val="1"/>
      <w:numFmt w:val="bullet"/>
      <w:lvlText w:val="●"/>
      <w:lvlJc w:val="left"/>
      <w:pPr>
        <w:ind w:left="1797" w:hanging="360"/>
      </w:pPr>
      <w:rPr>
        <w:rFonts w:ascii="Noto Sans Symbols" w:eastAsia="Noto Sans Symbols" w:hAnsi="Noto Sans Symbols" w:cs="Noto Sans Symbols"/>
      </w:rPr>
    </w:lvl>
    <w:lvl w:ilvl="1">
      <w:start w:val="1"/>
      <w:numFmt w:val="bullet"/>
      <w:lvlText w:val="o"/>
      <w:lvlJc w:val="left"/>
      <w:pPr>
        <w:ind w:left="2517" w:hanging="360"/>
      </w:pPr>
      <w:rPr>
        <w:rFonts w:ascii="Courier New" w:eastAsia="Courier New" w:hAnsi="Courier New" w:cs="Courier New"/>
      </w:rPr>
    </w:lvl>
    <w:lvl w:ilvl="2">
      <w:start w:val="1"/>
      <w:numFmt w:val="bullet"/>
      <w:lvlText w:val="▪"/>
      <w:lvlJc w:val="left"/>
      <w:pPr>
        <w:ind w:left="3237" w:hanging="360"/>
      </w:pPr>
      <w:rPr>
        <w:rFonts w:ascii="Noto Sans Symbols" w:eastAsia="Noto Sans Symbols" w:hAnsi="Noto Sans Symbols" w:cs="Noto Sans Symbols"/>
      </w:rPr>
    </w:lvl>
    <w:lvl w:ilvl="3">
      <w:start w:val="1"/>
      <w:numFmt w:val="bullet"/>
      <w:lvlText w:val="●"/>
      <w:lvlJc w:val="left"/>
      <w:pPr>
        <w:ind w:left="3957" w:hanging="360"/>
      </w:pPr>
      <w:rPr>
        <w:rFonts w:ascii="Noto Sans Symbols" w:eastAsia="Noto Sans Symbols" w:hAnsi="Noto Sans Symbols" w:cs="Noto Sans Symbols"/>
      </w:rPr>
    </w:lvl>
    <w:lvl w:ilvl="4">
      <w:start w:val="1"/>
      <w:numFmt w:val="bullet"/>
      <w:lvlText w:val="o"/>
      <w:lvlJc w:val="left"/>
      <w:pPr>
        <w:ind w:left="4677" w:hanging="360"/>
      </w:pPr>
      <w:rPr>
        <w:rFonts w:ascii="Courier New" w:eastAsia="Courier New" w:hAnsi="Courier New" w:cs="Courier New"/>
      </w:rPr>
    </w:lvl>
    <w:lvl w:ilvl="5">
      <w:start w:val="1"/>
      <w:numFmt w:val="bullet"/>
      <w:lvlText w:val="▪"/>
      <w:lvlJc w:val="left"/>
      <w:pPr>
        <w:ind w:left="5397" w:hanging="360"/>
      </w:pPr>
      <w:rPr>
        <w:rFonts w:ascii="Noto Sans Symbols" w:eastAsia="Noto Sans Symbols" w:hAnsi="Noto Sans Symbols" w:cs="Noto Sans Symbols"/>
      </w:rPr>
    </w:lvl>
    <w:lvl w:ilvl="6">
      <w:start w:val="1"/>
      <w:numFmt w:val="bullet"/>
      <w:lvlText w:val="●"/>
      <w:lvlJc w:val="left"/>
      <w:pPr>
        <w:ind w:left="6117" w:hanging="360"/>
      </w:pPr>
      <w:rPr>
        <w:rFonts w:ascii="Noto Sans Symbols" w:eastAsia="Noto Sans Symbols" w:hAnsi="Noto Sans Symbols" w:cs="Noto Sans Symbols"/>
      </w:rPr>
    </w:lvl>
    <w:lvl w:ilvl="7">
      <w:start w:val="1"/>
      <w:numFmt w:val="bullet"/>
      <w:lvlText w:val="o"/>
      <w:lvlJc w:val="left"/>
      <w:pPr>
        <w:ind w:left="6837" w:hanging="360"/>
      </w:pPr>
      <w:rPr>
        <w:rFonts w:ascii="Courier New" w:eastAsia="Courier New" w:hAnsi="Courier New" w:cs="Courier New"/>
      </w:rPr>
    </w:lvl>
    <w:lvl w:ilvl="8">
      <w:start w:val="1"/>
      <w:numFmt w:val="bullet"/>
      <w:lvlText w:val="▪"/>
      <w:lvlJc w:val="left"/>
      <w:pPr>
        <w:ind w:left="7557" w:hanging="360"/>
      </w:pPr>
      <w:rPr>
        <w:rFonts w:ascii="Noto Sans Symbols" w:eastAsia="Noto Sans Symbols" w:hAnsi="Noto Sans Symbols" w:cs="Noto Sans Symbols"/>
      </w:rPr>
    </w:lvl>
  </w:abstractNum>
  <w:abstractNum w:abstractNumId="6">
    <w:nsid w:val="065B762A"/>
    <w:multiLevelType w:val="multilevel"/>
    <w:tmpl w:val="E4F630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nsid w:val="0718457D"/>
    <w:multiLevelType w:val="multilevel"/>
    <w:tmpl w:val="0E8A27D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07A4439E"/>
    <w:multiLevelType w:val="multilevel"/>
    <w:tmpl w:val="A296FDAE"/>
    <w:lvl w:ilvl="0">
      <w:start w:val="1"/>
      <w:numFmt w:val="bullet"/>
      <w:lvlText w:val="•"/>
      <w:lvlJc w:val="left"/>
      <w:pPr>
        <w:ind w:left="1800" w:hanging="360"/>
      </w:pPr>
      <w:rPr>
        <w:rFonts w:ascii="Cambria" w:eastAsia="Cambria" w:hAnsi="Cambria" w:cs="Cambria"/>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9">
    <w:nsid w:val="09F94484"/>
    <w:multiLevelType w:val="multilevel"/>
    <w:tmpl w:val="6CB82D8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0A76018F"/>
    <w:multiLevelType w:val="multilevel"/>
    <w:tmpl w:val="CF7C7C5E"/>
    <w:lvl w:ilvl="0">
      <w:start w:val="1"/>
      <w:numFmt w:val="bullet"/>
      <w:lvlText w:val="•"/>
      <w:lvlJc w:val="left"/>
      <w:pPr>
        <w:ind w:left="1800" w:hanging="360"/>
      </w:pPr>
      <w:rPr>
        <w:rFonts w:ascii="Cambria" w:eastAsia="Cambria" w:hAnsi="Cambria" w:cs="Cambria"/>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1">
    <w:nsid w:val="0B11465F"/>
    <w:multiLevelType w:val="multilevel"/>
    <w:tmpl w:val="C5BC6C8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0C536B29"/>
    <w:multiLevelType w:val="multilevel"/>
    <w:tmpl w:val="C64023D8"/>
    <w:lvl w:ilvl="0">
      <w:start w:val="1"/>
      <w:numFmt w:val="bullet"/>
      <w:pStyle w:val="Poziom1"/>
      <w:lvlText w:val="●"/>
      <w:lvlJc w:val="left"/>
      <w:pPr>
        <w:ind w:left="1080" w:hanging="360"/>
      </w:pPr>
      <w:rPr>
        <w:rFonts w:ascii="Noto Sans Symbols" w:eastAsia="Noto Sans Symbols" w:hAnsi="Noto Sans Symbols" w:cs="Noto Sans Symbols"/>
      </w:rPr>
    </w:lvl>
    <w:lvl w:ilvl="1">
      <w:start w:val="1"/>
      <w:numFmt w:val="bullet"/>
      <w:pStyle w:val="Poziom2"/>
      <w:lvlText w:val="o"/>
      <w:lvlJc w:val="left"/>
      <w:pPr>
        <w:ind w:left="1800" w:hanging="360"/>
      </w:pPr>
      <w:rPr>
        <w:rFonts w:ascii="Courier New" w:eastAsia="Courier New" w:hAnsi="Courier New" w:cs="Courier New"/>
      </w:rPr>
    </w:lvl>
    <w:lvl w:ilvl="2">
      <w:start w:val="1"/>
      <w:numFmt w:val="bullet"/>
      <w:pStyle w:val="Poziom3"/>
      <w:lvlText w:val="▪"/>
      <w:lvlJc w:val="left"/>
      <w:pPr>
        <w:ind w:left="2520" w:hanging="360"/>
      </w:pPr>
      <w:rPr>
        <w:rFonts w:ascii="Noto Sans Symbols" w:eastAsia="Noto Sans Symbols" w:hAnsi="Noto Sans Symbols" w:cs="Noto Sans Symbols"/>
      </w:rPr>
    </w:lvl>
    <w:lvl w:ilvl="3">
      <w:start w:val="1"/>
      <w:numFmt w:val="bullet"/>
      <w:pStyle w:val="Poziom4"/>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nsid w:val="0D302232"/>
    <w:multiLevelType w:val="hybridMultilevel"/>
    <w:tmpl w:val="00424E1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nsid w:val="0E3834A2"/>
    <w:multiLevelType w:val="multilevel"/>
    <w:tmpl w:val="DA62A2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0E8F4404"/>
    <w:multiLevelType w:val="multilevel"/>
    <w:tmpl w:val="FB487C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12EC1CAB"/>
    <w:multiLevelType w:val="multilevel"/>
    <w:tmpl w:val="FC12F26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7">
    <w:nsid w:val="14DB5039"/>
    <w:multiLevelType w:val="multilevel"/>
    <w:tmpl w:val="7C4E38A8"/>
    <w:lvl w:ilvl="0">
      <w:start w:val="3"/>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63774AD"/>
    <w:multiLevelType w:val="multilevel"/>
    <w:tmpl w:val="A3E2C3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9">
    <w:nsid w:val="19CB3F72"/>
    <w:multiLevelType w:val="multilevel"/>
    <w:tmpl w:val="7E587F8C"/>
    <w:lvl w:ilvl="0">
      <w:start w:val="1"/>
      <w:numFmt w:val="bullet"/>
      <w:lvlText w:val="●"/>
      <w:lvlJc w:val="left"/>
      <w:pPr>
        <w:ind w:left="1797" w:hanging="360"/>
      </w:pPr>
      <w:rPr>
        <w:rFonts w:ascii="Noto Sans Symbols" w:eastAsia="Noto Sans Symbols" w:hAnsi="Noto Sans Symbols" w:cs="Noto Sans Symbols"/>
      </w:rPr>
    </w:lvl>
    <w:lvl w:ilvl="1">
      <w:start w:val="1"/>
      <w:numFmt w:val="bullet"/>
      <w:lvlText w:val="o"/>
      <w:lvlJc w:val="left"/>
      <w:pPr>
        <w:ind w:left="2517" w:hanging="360"/>
      </w:pPr>
      <w:rPr>
        <w:rFonts w:ascii="Courier New" w:eastAsia="Courier New" w:hAnsi="Courier New" w:cs="Courier New"/>
      </w:rPr>
    </w:lvl>
    <w:lvl w:ilvl="2">
      <w:start w:val="1"/>
      <w:numFmt w:val="bullet"/>
      <w:lvlText w:val="▪"/>
      <w:lvlJc w:val="left"/>
      <w:pPr>
        <w:ind w:left="3237" w:hanging="360"/>
      </w:pPr>
      <w:rPr>
        <w:rFonts w:ascii="Noto Sans Symbols" w:eastAsia="Noto Sans Symbols" w:hAnsi="Noto Sans Symbols" w:cs="Noto Sans Symbols"/>
      </w:rPr>
    </w:lvl>
    <w:lvl w:ilvl="3">
      <w:start w:val="1"/>
      <w:numFmt w:val="bullet"/>
      <w:lvlText w:val="●"/>
      <w:lvlJc w:val="left"/>
      <w:pPr>
        <w:ind w:left="3957" w:hanging="360"/>
      </w:pPr>
      <w:rPr>
        <w:rFonts w:ascii="Noto Sans Symbols" w:eastAsia="Noto Sans Symbols" w:hAnsi="Noto Sans Symbols" w:cs="Noto Sans Symbols"/>
      </w:rPr>
    </w:lvl>
    <w:lvl w:ilvl="4">
      <w:start w:val="1"/>
      <w:numFmt w:val="bullet"/>
      <w:lvlText w:val="o"/>
      <w:lvlJc w:val="left"/>
      <w:pPr>
        <w:ind w:left="4677" w:hanging="360"/>
      </w:pPr>
      <w:rPr>
        <w:rFonts w:ascii="Courier New" w:eastAsia="Courier New" w:hAnsi="Courier New" w:cs="Courier New"/>
      </w:rPr>
    </w:lvl>
    <w:lvl w:ilvl="5">
      <w:start w:val="1"/>
      <w:numFmt w:val="bullet"/>
      <w:lvlText w:val="▪"/>
      <w:lvlJc w:val="left"/>
      <w:pPr>
        <w:ind w:left="5397" w:hanging="360"/>
      </w:pPr>
      <w:rPr>
        <w:rFonts w:ascii="Noto Sans Symbols" w:eastAsia="Noto Sans Symbols" w:hAnsi="Noto Sans Symbols" w:cs="Noto Sans Symbols"/>
      </w:rPr>
    </w:lvl>
    <w:lvl w:ilvl="6">
      <w:start w:val="1"/>
      <w:numFmt w:val="bullet"/>
      <w:lvlText w:val="●"/>
      <w:lvlJc w:val="left"/>
      <w:pPr>
        <w:ind w:left="6117" w:hanging="360"/>
      </w:pPr>
      <w:rPr>
        <w:rFonts w:ascii="Noto Sans Symbols" w:eastAsia="Noto Sans Symbols" w:hAnsi="Noto Sans Symbols" w:cs="Noto Sans Symbols"/>
      </w:rPr>
    </w:lvl>
    <w:lvl w:ilvl="7">
      <w:start w:val="1"/>
      <w:numFmt w:val="bullet"/>
      <w:lvlText w:val="o"/>
      <w:lvlJc w:val="left"/>
      <w:pPr>
        <w:ind w:left="6837" w:hanging="360"/>
      </w:pPr>
      <w:rPr>
        <w:rFonts w:ascii="Courier New" w:eastAsia="Courier New" w:hAnsi="Courier New" w:cs="Courier New"/>
      </w:rPr>
    </w:lvl>
    <w:lvl w:ilvl="8">
      <w:start w:val="1"/>
      <w:numFmt w:val="bullet"/>
      <w:lvlText w:val="▪"/>
      <w:lvlJc w:val="left"/>
      <w:pPr>
        <w:ind w:left="7557" w:hanging="360"/>
      </w:pPr>
      <w:rPr>
        <w:rFonts w:ascii="Noto Sans Symbols" w:eastAsia="Noto Sans Symbols" w:hAnsi="Noto Sans Symbols" w:cs="Noto Sans Symbols"/>
      </w:rPr>
    </w:lvl>
  </w:abstractNum>
  <w:abstractNum w:abstractNumId="20">
    <w:nsid w:val="1B3F68D6"/>
    <w:multiLevelType w:val="hybridMultilevel"/>
    <w:tmpl w:val="5F72247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nsid w:val="1F0007E1"/>
    <w:multiLevelType w:val="hybridMultilevel"/>
    <w:tmpl w:val="AF840F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21CD7C90"/>
    <w:multiLevelType w:val="multilevel"/>
    <w:tmpl w:val="D98ED0C2"/>
    <w:lvl w:ilvl="0">
      <w:start w:val="1"/>
      <w:numFmt w:val="bullet"/>
      <w:lvlText w:val="•"/>
      <w:lvlJc w:val="left"/>
      <w:pPr>
        <w:ind w:left="1800" w:hanging="360"/>
      </w:pPr>
      <w:rPr>
        <w:rFonts w:ascii="Cambria" w:eastAsia="Cambria" w:hAnsi="Cambria" w:cs="Cambria"/>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3">
    <w:nsid w:val="21E03F11"/>
    <w:multiLevelType w:val="multilevel"/>
    <w:tmpl w:val="4160897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4">
    <w:nsid w:val="21E573DA"/>
    <w:multiLevelType w:val="multilevel"/>
    <w:tmpl w:val="6C08D30E"/>
    <w:lvl w:ilvl="0">
      <w:start w:val="1"/>
      <w:numFmt w:val="bullet"/>
      <w:lvlText w:val="●"/>
      <w:lvlJc w:val="left"/>
      <w:pPr>
        <w:ind w:left="1797" w:hanging="360"/>
      </w:pPr>
      <w:rPr>
        <w:rFonts w:ascii="Noto Sans Symbols" w:eastAsia="Noto Sans Symbols" w:hAnsi="Noto Sans Symbols" w:cs="Noto Sans Symbols"/>
      </w:rPr>
    </w:lvl>
    <w:lvl w:ilvl="1">
      <w:start w:val="1"/>
      <w:numFmt w:val="bullet"/>
      <w:lvlText w:val="o"/>
      <w:lvlJc w:val="left"/>
      <w:pPr>
        <w:ind w:left="2517" w:hanging="360"/>
      </w:pPr>
      <w:rPr>
        <w:rFonts w:ascii="Courier New" w:eastAsia="Courier New" w:hAnsi="Courier New" w:cs="Courier New"/>
      </w:rPr>
    </w:lvl>
    <w:lvl w:ilvl="2">
      <w:start w:val="1"/>
      <w:numFmt w:val="bullet"/>
      <w:lvlText w:val="▪"/>
      <w:lvlJc w:val="left"/>
      <w:pPr>
        <w:ind w:left="3237" w:hanging="360"/>
      </w:pPr>
      <w:rPr>
        <w:rFonts w:ascii="Noto Sans Symbols" w:eastAsia="Noto Sans Symbols" w:hAnsi="Noto Sans Symbols" w:cs="Noto Sans Symbols"/>
      </w:rPr>
    </w:lvl>
    <w:lvl w:ilvl="3">
      <w:start w:val="1"/>
      <w:numFmt w:val="bullet"/>
      <w:lvlText w:val="●"/>
      <w:lvlJc w:val="left"/>
      <w:pPr>
        <w:ind w:left="3957" w:hanging="360"/>
      </w:pPr>
      <w:rPr>
        <w:rFonts w:ascii="Noto Sans Symbols" w:eastAsia="Noto Sans Symbols" w:hAnsi="Noto Sans Symbols" w:cs="Noto Sans Symbols"/>
      </w:rPr>
    </w:lvl>
    <w:lvl w:ilvl="4">
      <w:start w:val="1"/>
      <w:numFmt w:val="bullet"/>
      <w:lvlText w:val="o"/>
      <w:lvlJc w:val="left"/>
      <w:pPr>
        <w:ind w:left="4677" w:hanging="360"/>
      </w:pPr>
      <w:rPr>
        <w:rFonts w:ascii="Courier New" w:eastAsia="Courier New" w:hAnsi="Courier New" w:cs="Courier New"/>
      </w:rPr>
    </w:lvl>
    <w:lvl w:ilvl="5">
      <w:start w:val="1"/>
      <w:numFmt w:val="bullet"/>
      <w:lvlText w:val="▪"/>
      <w:lvlJc w:val="left"/>
      <w:pPr>
        <w:ind w:left="5397" w:hanging="360"/>
      </w:pPr>
      <w:rPr>
        <w:rFonts w:ascii="Noto Sans Symbols" w:eastAsia="Noto Sans Symbols" w:hAnsi="Noto Sans Symbols" w:cs="Noto Sans Symbols"/>
      </w:rPr>
    </w:lvl>
    <w:lvl w:ilvl="6">
      <w:start w:val="1"/>
      <w:numFmt w:val="bullet"/>
      <w:lvlText w:val="●"/>
      <w:lvlJc w:val="left"/>
      <w:pPr>
        <w:ind w:left="6117" w:hanging="360"/>
      </w:pPr>
      <w:rPr>
        <w:rFonts w:ascii="Noto Sans Symbols" w:eastAsia="Noto Sans Symbols" w:hAnsi="Noto Sans Symbols" w:cs="Noto Sans Symbols"/>
      </w:rPr>
    </w:lvl>
    <w:lvl w:ilvl="7">
      <w:start w:val="1"/>
      <w:numFmt w:val="bullet"/>
      <w:lvlText w:val="o"/>
      <w:lvlJc w:val="left"/>
      <w:pPr>
        <w:ind w:left="6837" w:hanging="360"/>
      </w:pPr>
      <w:rPr>
        <w:rFonts w:ascii="Courier New" w:eastAsia="Courier New" w:hAnsi="Courier New" w:cs="Courier New"/>
      </w:rPr>
    </w:lvl>
    <w:lvl w:ilvl="8">
      <w:start w:val="1"/>
      <w:numFmt w:val="bullet"/>
      <w:lvlText w:val="▪"/>
      <w:lvlJc w:val="left"/>
      <w:pPr>
        <w:ind w:left="7557" w:hanging="360"/>
      </w:pPr>
      <w:rPr>
        <w:rFonts w:ascii="Noto Sans Symbols" w:eastAsia="Noto Sans Symbols" w:hAnsi="Noto Sans Symbols" w:cs="Noto Sans Symbols"/>
      </w:rPr>
    </w:lvl>
  </w:abstractNum>
  <w:abstractNum w:abstractNumId="25">
    <w:nsid w:val="21FB64DE"/>
    <w:multiLevelType w:val="multilevel"/>
    <w:tmpl w:val="E2C42644"/>
    <w:lvl w:ilvl="0">
      <w:start w:val="2"/>
      <w:numFmt w:val="decimal"/>
      <w:lvlText w:val="%1."/>
      <w:lvlJc w:val="left"/>
      <w:pPr>
        <w:ind w:left="540" w:hanging="540"/>
      </w:pPr>
    </w:lvl>
    <w:lvl w:ilvl="1">
      <w:start w:val="2"/>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26">
    <w:nsid w:val="227516E3"/>
    <w:multiLevelType w:val="multilevel"/>
    <w:tmpl w:val="7744CC3C"/>
    <w:lvl w:ilvl="0">
      <w:start w:val="1"/>
      <w:numFmt w:val="bullet"/>
      <w:lvlText w:val="●"/>
      <w:lvlJc w:val="left"/>
      <w:pPr>
        <w:ind w:left="770" w:hanging="360"/>
      </w:pPr>
      <w:rPr>
        <w:rFonts w:ascii="Noto Sans Symbols" w:eastAsia="Noto Sans Symbols" w:hAnsi="Noto Sans Symbols" w:cs="Noto Sans Symbols"/>
        <w:color w:val="000000"/>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27">
    <w:nsid w:val="22B64A15"/>
    <w:multiLevelType w:val="multilevel"/>
    <w:tmpl w:val="84841F78"/>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23CE4CFE"/>
    <w:multiLevelType w:val="multilevel"/>
    <w:tmpl w:val="D98EDA32"/>
    <w:lvl w:ilvl="0">
      <w:start w:val="1"/>
      <w:numFmt w:val="bullet"/>
      <w:lvlText w:val="•"/>
      <w:lvlJc w:val="left"/>
      <w:pPr>
        <w:ind w:left="1130" w:hanging="360"/>
      </w:pPr>
      <w:rPr>
        <w:rFonts w:ascii="Cambria" w:eastAsia="Cambria" w:hAnsi="Cambria" w:cs="Cambria"/>
      </w:rPr>
    </w:lvl>
    <w:lvl w:ilvl="1">
      <w:start w:val="1"/>
      <w:numFmt w:val="bullet"/>
      <w:lvlText w:val="o"/>
      <w:lvlJc w:val="left"/>
      <w:pPr>
        <w:ind w:left="1850" w:hanging="360"/>
      </w:pPr>
      <w:rPr>
        <w:rFonts w:ascii="Courier New" w:eastAsia="Courier New" w:hAnsi="Courier New" w:cs="Courier New"/>
      </w:rPr>
    </w:lvl>
    <w:lvl w:ilvl="2">
      <w:start w:val="1"/>
      <w:numFmt w:val="bullet"/>
      <w:lvlText w:val="▪"/>
      <w:lvlJc w:val="left"/>
      <w:pPr>
        <w:ind w:left="2570" w:hanging="360"/>
      </w:pPr>
      <w:rPr>
        <w:rFonts w:ascii="Noto Sans Symbols" w:eastAsia="Noto Sans Symbols" w:hAnsi="Noto Sans Symbols" w:cs="Noto Sans Symbols"/>
      </w:rPr>
    </w:lvl>
    <w:lvl w:ilvl="3">
      <w:start w:val="1"/>
      <w:numFmt w:val="bullet"/>
      <w:lvlText w:val="●"/>
      <w:lvlJc w:val="left"/>
      <w:pPr>
        <w:ind w:left="3290" w:hanging="360"/>
      </w:pPr>
      <w:rPr>
        <w:rFonts w:ascii="Noto Sans Symbols" w:eastAsia="Noto Sans Symbols" w:hAnsi="Noto Sans Symbols" w:cs="Noto Sans Symbols"/>
      </w:rPr>
    </w:lvl>
    <w:lvl w:ilvl="4">
      <w:start w:val="1"/>
      <w:numFmt w:val="bullet"/>
      <w:lvlText w:val="o"/>
      <w:lvlJc w:val="left"/>
      <w:pPr>
        <w:ind w:left="4010" w:hanging="360"/>
      </w:pPr>
      <w:rPr>
        <w:rFonts w:ascii="Courier New" w:eastAsia="Courier New" w:hAnsi="Courier New" w:cs="Courier New"/>
      </w:rPr>
    </w:lvl>
    <w:lvl w:ilvl="5">
      <w:start w:val="1"/>
      <w:numFmt w:val="bullet"/>
      <w:lvlText w:val="▪"/>
      <w:lvlJc w:val="left"/>
      <w:pPr>
        <w:ind w:left="4730" w:hanging="360"/>
      </w:pPr>
      <w:rPr>
        <w:rFonts w:ascii="Noto Sans Symbols" w:eastAsia="Noto Sans Symbols" w:hAnsi="Noto Sans Symbols" w:cs="Noto Sans Symbols"/>
      </w:rPr>
    </w:lvl>
    <w:lvl w:ilvl="6">
      <w:start w:val="1"/>
      <w:numFmt w:val="bullet"/>
      <w:lvlText w:val="●"/>
      <w:lvlJc w:val="left"/>
      <w:pPr>
        <w:ind w:left="5450" w:hanging="360"/>
      </w:pPr>
      <w:rPr>
        <w:rFonts w:ascii="Noto Sans Symbols" w:eastAsia="Noto Sans Symbols" w:hAnsi="Noto Sans Symbols" w:cs="Noto Sans Symbols"/>
      </w:rPr>
    </w:lvl>
    <w:lvl w:ilvl="7">
      <w:start w:val="1"/>
      <w:numFmt w:val="bullet"/>
      <w:lvlText w:val="o"/>
      <w:lvlJc w:val="left"/>
      <w:pPr>
        <w:ind w:left="6170" w:hanging="360"/>
      </w:pPr>
      <w:rPr>
        <w:rFonts w:ascii="Courier New" w:eastAsia="Courier New" w:hAnsi="Courier New" w:cs="Courier New"/>
      </w:rPr>
    </w:lvl>
    <w:lvl w:ilvl="8">
      <w:start w:val="1"/>
      <w:numFmt w:val="bullet"/>
      <w:lvlText w:val="▪"/>
      <w:lvlJc w:val="left"/>
      <w:pPr>
        <w:ind w:left="6890" w:hanging="360"/>
      </w:pPr>
      <w:rPr>
        <w:rFonts w:ascii="Noto Sans Symbols" w:eastAsia="Noto Sans Symbols" w:hAnsi="Noto Sans Symbols" w:cs="Noto Sans Symbols"/>
      </w:rPr>
    </w:lvl>
  </w:abstractNum>
  <w:abstractNum w:abstractNumId="29">
    <w:nsid w:val="25B70EAE"/>
    <w:multiLevelType w:val="hybridMultilevel"/>
    <w:tmpl w:val="C41030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0">
    <w:nsid w:val="25D4747F"/>
    <w:multiLevelType w:val="multilevel"/>
    <w:tmpl w:val="01D6B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2C5A3F7D"/>
    <w:multiLevelType w:val="multilevel"/>
    <w:tmpl w:val="AE940920"/>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nsid w:val="30CC4D68"/>
    <w:multiLevelType w:val="multilevel"/>
    <w:tmpl w:val="A44C6004"/>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nsid w:val="3135077E"/>
    <w:multiLevelType w:val="multilevel"/>
    <w:tmpl w:val="50368D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33155FE5"/>
    <w:multiLevelType w:val="multilevel"/>
    <w:tmpl w:val="2116CF3A"/>
    <w:lvl w:ilvl="0">
      <w:start w:val="1"/>
      <w:numFmt w:val="decimal"/>
      <w:lvlText w:val="%1)"/>
      <w:lvlJc w:val="left"/>
      <w:pPr>
        <w:ind w:left="1080" w:hanging="360"/>
      </w:p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nsid w:val="33811FA9"/>
    <w:multiLevelType w:val="multilevel"/>
    <w:tmpl w:val="8A707FFE"/>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6">
    <w:nsid w:val="36FA4D22"/>
    <w:multiLevelType w:val="hybridMultilevel"/>
    <w:tmpl w:val="89FC2D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3739472A"/>
    <w:multiLevelType w:val="hybridMultilevel"/>
    <w:tmpl w:val="BDC850A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nsid w:val="3B1E3467"/>
    <w:multiLevelType w:val="multilevel"/>
    <w:tmpl w:val="18B4F4A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9">
    <w:nsid w:val="3B47570D"/>
    <w:multiLevelType w:val="multilevel"/>
    <w:tmpl w:val="AA6A2E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nsid w:val="3BC35B1D"/>
    <w:multiLevelType w:val="multilevel"/>
    <w:tmpl w:val="66D44DB4"/>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41">
    <w:nsid w:val="3BD759F8"/>
    <w:multiLevelType w:val="multilevel"/>
    <w:tmpl w:val="8D427EBA"/>
    <w:lvl w:ilvl="0">
      <w:start w:val="1"/>
      <w:numFmt w:val="bullet"/>
      <w:lvlText w:val="•"/>
      <w:lvlJc w:val="left"/>
      <w:pPr>
        <w:ind w:left="1800" w:hanging="360"/>
      </w:pPr>
      <w:rPr>
        <w:rFonts w:ascii="Cambria" w:eastAsia="Cambria" w:hAnsi="Cambria" w:cs="Cambria"/>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2">
    <w:nsid w:val="3C3D2B3A"/>
    <w:multiLevelType w:val="hybridMultilevel"/>
    <w:tmpl w:val="19367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nsid w:val="3DE9509F"/>
    <w:multiLevelType w:val="multilevel"/>
    <w:tmpl w:val="61F8F08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4">
    <w:nsid w:val="3F8F2345"/>
    <w:multiLevelType w:val="multilevel"/>
    <w:tmpl w:val="7EB41C3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5">
    <w:nsid w:val="3FF9746B"/>
    <w:multiLevelType w:val="multilevel"/>
    <w:tmpl w:val="F3D824BC"/>
    <w:lvl w:ilvl="0">
      <w:start w:val="1"/>
      <w:numFmt w:val="bullet"/>
      <w:lvlText w:val="●"/>
      <w:lvlJc w:val="left"/>
      <w:pPr>
        <w:ind w:left="1797" w:hanging="360"/>
      </w:pPr>
      <w:rPr>
        <w:rFonts w:ascii="Noto Sans Symbols" w:eastAsia="Noto Sans Symbols" w:hAnsi="Noto Sans Symbols" w:cs="Noto Sans Symbols"/>
      </w:rPr>
    </w:lvl>
    <w:lvl w:ilvl="1">
      <w:start w:val="1"/>
      <w:numFmt w:val="bullet"/>
      <w:lvlText w:val="o"/>
      <w:lvlJc w:val="left"/>
      <w:pPr>
        <w:ind w:left="2517" w:hanging="360"/>
      </w:pPr>
      <w:rPr>
        <w:rFonts w:ascii="Courier New" w:eastAsia="Courier New" w:hAnsi="Courier New" w:cs="Courier New"/>
      </w:rPr>
    </w:lvl>
    <w:lvl w:ilvl="2">
      <w:start w:val="1"/>
      <w:numFmt w:val="bullet"/>
      <w:lvlText w:val="▪"/>
      <w:lvlJc w:val="left"/>
      <w:pPr>
        <w:ind w:left="3237" w:hanging="360"/>
      </w:pPr>
      <w:rPr>
        <w:rFonts w:ascii="Noto Sans Symbols" w:eastAsia="Noto Sans Symbols" w:hAnsi="Noto Sans Symbols" w:cs="Noto Sans Symbols"/>
      </w:rPr>
    </w:lvl>
    <w:lvl w:ilvl="3">
      <w:start w:val="1"/>
      <w:numFmt w:val="bullet"/>
      <w:lvlText w:val="●"/>
      <w:lvlJc w:val="left"/>
      <w:pPr>
        <w:ind w:left="3957" w:hanging="360"/>
      </w:pPr>
      <w:rPr>
        <w:rFonts w:ascii="Noto Sans Symbols" w:eastAsia="Noto Sans Symbols" w:hAnsi="Noto Sans Symbols" w:cs="Noto Sans Symbols"/>
      </w:rPr>
    </w:lvl>
    <w:lvl w:ilvl="4">
      <w:start w:val="1"/>
      <w:numFmt w:val="bullet"/>
      <w:lvlText w:val="o"/>
      <w:lvlJc w:val="left"/>
      <w:pPr>
        <w:ind w:left="4677" w:hanging="360"/>
      </w:pPr>
      <w:rPr>
        <w:rFonts w:ascii="Courier New" w:eastAsia="Courier New" w:hAnsi="Courier New" w:cs="Courier New"/>
      </w:rPr>
    </w:lvl>
    <w:lvl w:ilvl="5">
      <w:start w:val="1"/>
      <w:numFmt w:val="bullet"/>
      <w:lvlText w:val="▪"/>
      <w:lvlJc w:val="left"/>
      <w:pPr>
        <w:ind w:left="5397" w:hanging="360"/>
      </w:pPr>
      <w:rPr>
        <w:rFonts w:ascii="Noto Sans Symbols" w:eastAsia="Noto Sans Symbols" w:hAnsi="Noto Sans Symbols" w:cs="Noto Sans Symbols"/>
      </w:rPr>
    </w:lvl>
    <w:lvl w:ilvl="6">
      <w:start w:val="1"/>
      <w:numFmt w:val="bullet"/>
      <w:lvlText w:val="●"/>
      <w:lvlJc w:val="left"/>
      <w:pPr>
        <w:ind w:left="6117" w:hanging="360"/>
      </w:pPr>
      <w:rPr>
        <w:rFonts w:ascii="Noto Sans Symbols" w:eastAsia="Noto Sans Symbols" w:hAnsi="Noto Sans Symbols" w:cs="Noto Sans Symbols"/>
      </w:rPr>
    </w:lvl>
    <w:lvl w:ilvl="7">
      <w:start w:val="1"/>
      <w:numFmt w:val="bullet"/>
      <w:lvlText w:val="o"/>
      <w:lvlJc w:val="left"/>
      <w:pPr>
        <w:ind w:left="6837" w:hanging="360"/>
      </w:pPr>
      <w:rPr>
        <w:rFonts w:ascii="Courier New" w:eastAsia="Courier New" w:hAnsi="Courier New" w:cs="Courier New"/>
      </w:rPr>
    </w:lvl>
    <w:lvl w:ilvl="8">
      <w:start w:val="1"/>
      <w:numFmt w:val="bullet"/>
      <w:lvlText w:val="▪"/>
      <w:lvlJc w:val="left"/>
      <w:pPr>
        <w:ind w:left="7557" w:hanging="360"/>
      </w:pPr>
      <w:rPr>
        <w:rFonts w:ascii="Noto Sans Symbols" w:eastAsia="Noto Sans Symbols" w:hAnsi="Noto Sans Symbols" w:cs="Noto Sans Symbols"/>
      </w:rPr>
    </w:lvl>
  </w:abstractNum>
  <w:abstractNum w:abstractNumId="46">
    <w:nsid w:val="419E0530"/>
    <w:multiLevelType w:val="multilevel"/>
    <w:tmpl w:val="67BE7B76"/>
    <w:lvl w:ilvl="0">
      <w:start w:val="1"/>
      <w:numFmt w:val="bullet"/>
      <w:lvlText w:val="●"/>
      <w:lvlJc w:val="left"/>
      <w:pPr>
        <w:ind w:left="1440" w:hanging="360"/>
      </w:pPr>
      <w:rPr>
        <w:rFonts w:ascii="Noto Sans Symbols" w:eastAsia="Noto Sans Symbols" w:hAnsi="Noto Sans Symbols" w:cs="Noto Sans Symbols"/>
        <w:color w:val="00000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7">
    <w:nsid w:val="43652F03"/>
    <w:multiLevelType w:val="multilevel"/>
    <w:tmpl w:val="5FC46F12"/>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nsid w:val="44FA5AE0"/>
    <w:multiLevelType w:val="hybridMultilevel"/>
    <w:tmpl w:val="20F47E7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nsid w:val="480B0C1B"/>
    <w:multiLevelType w:val="multilevel"/>
    <w:tmpl w:val="2A684B68"/>
    <w:lvl w:ilvl="0">
      <w:start w:val="1"/>
      <w:numFmt w:val="bullet"/>
      <w:lvlText w:val=""/>
      <w:lvlJc w:val="left"/>
      <w:pPr>
        <w:ind w:left="720" w:hanging="360"/>
      </w:pPr>
      <w:rPr>
        <w:rFonts w:ascii="Symbol" w:hAnsi="Symbol" w:hint="default"/>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0">
    <w:nsid w:val="482623D2"/>
    <w:multiLevelType w:val="hybridMultilevel"/>
    <w:tmpl w:val="EAAC6AE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1">
    <w:nsid w:val="48582902"/>
    <w:multiLevelType w:val="multilevel"/>
    <w:tmpl w:val="7C4E38A8"/>
    <w:lvl w:ilvl="0">
      <w:start w:val="3"/>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48872A3F"/>
    <w:multiLevelType w:val="multilevel"/>
    <w:tmpl w:val="FEACBC9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3">
    <w:nsid w:val="49FF72D6"/>
    <w:multiLevelType w:val="hybridMultilevel"/>
    <w:tmpl w:val="A326976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4">
    <w:nsid w:val="4B472FAC"/>
    <w:multiLevelType w:val="hybridMultilevel"/>
    <w:tmpl w:val="41E0901E"/>
    <w:lvl w:ilvl="0" w:tplc="04150001">
      <w:start w:val="1"/>
      <w:numFmt w:val="bullet"/>
      <w:lvlText w:val=""/>
      <w:lvlJc w:val="left"/>
      <w:pPr>
        <w:ind w:left="1145" w:hanging="360"/>
      </w:pPr>
      <w:rPr>
        <w:rFonts w:ascii="Symbol" w:hAnsi="Symbol"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55">
    <w:nsid w:val="4C176351"/>
    <w:multiLevelType w:val="multilevel"/>
    <w:tmpl w:val="C94CFD72"/>
    <w:lvl w:ilvl="0">
      <w:start w:val="4"/>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4DB2754B"/>
    <w:multiLevelType w:val="multilevel"/>
    <w:tmpl w:val="0C8EE86C"/>
    <w:lvl w:ilvl="0">
      <w:start w:val="1"/>
      <w:numFmt w:val="bullet"/>
      <w:lvlText w:val="•"/>
      <w:lvlJc w:val="left"/>
      <w:pPr>
        <w:ind w:left="1506" w:hanging="360"/>
      </w:pPr>
      <w:rPr>
        <w:rFonts w:ascii="Cambria" w:eastAsia="Cambria" w:hAnsi="Cambria" w:cs="Cambria"/>
      </w:rPr>
    </w:lvl>
    <w:lvl w:ilvl="1">
      <w:start w:val="1"/>
      <w:numFmt w:val="bullet"/>
      <w:lvlText w:val="o"/>
      <w:lvlJc w:val="left"/>
      <w:pPr>
        <w:ind w:left="2226" w:hanging="360"/>
      </w:pPr>
      <w:rPr>
        <w:rFonts w:ascii="Courier New" w:eastAsia="Courier New" w:hAnsi="Courier New" w:cs="Courier New"/>
      </w:rPr>
    </w:lvl>
    <w:lvl w:ilvl="2">
      <w:start w:val="1"/>
      <w:numFmt w:val="bullet"/>
      <w:lvlText w:val="▪"/>
      <w:lvlJc w:val="left"/>
      <w:pPr>
        <w:ind w:left="2946" w:hanging="360"/>
      </w:pPr>
      <w:rPr>
        <w:rFonts w:ascii="Noto Sans Symbols" w:eastAsia="Noto Sans Symbols" w:hAnsi="Noto Sans Symbols" w:cs="Noto Sans Symbols"/>
      </w:rPr>
    </w:lvl>
    <w:lvl w:ilvl="3">
      <w:start w:val="1"/>
      <w:numFmt w:val="bullet"/>
      <w:lvlText w:val="●"/>
      <w:lvlJc w:val="left"/>
      <w:pPr>
        <w:ind w:left="3666" w:hanging="360"/>
      </w:pPr>
      <w:rPr>
        <w:rFonts w:ascii="Noto Sans Symbols" w:eastAsia="Noto Sans Symbols" w:hAnsi="Noto Sans Symbols" w:cs="Noto Sans Symbols"/>
      </w:rPr>
    </w:lvl>
    <w:lvl w:ilvl="4">
      <w:start w:val="1"/>
      <w:numFmt w:val="bullet"/>
      <w:lvlText w:val="o"/>
      <w:lvlJc w:val="left"/>
      <w:pPr>
        <w:ind w:left="4386" w:hanging="360"/>
      </w:pPr>
      <w:rPr>
        <w:rFonts w:ascii="Courier New" w:eastAsia="Courier New" w:hAnsi="Courier New" w:cs="Courier New"/>
      </w:rPr>
    </w:lvl>
    <w:lvl w:ilvl="5">
      <w:start w:val="1"/>
      <w:numFmt w:val="bullet"/>
      <w:lvlText w:val="▪"/>
      <w:lvlJc w:val="left"/>
      <w:pPr>
        <w:ind w:left="5106" w:hanging="360"/>
      </w:pPr>
      <w:rPr>
        <w:rFonts w:ascii="Noto Sans Symbols" w:eastAsia="Noto Sans Symbols" w:hAnsi="Noto Sans Symbols" w:cs="Noto Sans Symbols"/>
      </w:rPr>
    </w:lvl>
    <w:lvl w:ilvl="6">
      <w:start w:val="1"/>
      <w:numFmt w:val="bullet"/>
      <w:lvlText w:val="●"/>
      <w:lvlJc w:val="left"/>
      <w:pPr>
        <w:ind w:left="5826" w:hanging="360"/>
      </w:pPr>
      <w:rPr>
        <w:rFonts w:ascii="Noto Sans Symbols" w:eastAsia="Noto Sans Symbols" w:hAnsi="Noto Sans Symbols" w:cs="Noto Sans Symbols"/>
      </w:rPr>
    </w:lvl>
    <w:lvl w:ilvl="7">
      <w:start w:val="1"/>
      <w:numFmt w:val="bullet"/>
      <w:lvlText w:val="o"/>
      <w:lvlJc w:val="left"/>
      <w:pPr>
        <w:ind w:left="6546" w:hanging="360"/>
      </w:pPr>
      <w:rPr>
        <w:rFonts w:ascii="Courier New" w:eastAsia="Courier New" w:hAnsi="Courier New" w:cs="Courier New"/>
      </w:rPr>
    </w:lvl>
    <w:lvl w:ilvl="8">
      <w:start w:val="1"/>
      <w:numFmt w:val="bullet"/>
      <w:lvlText w:val="▪"/>
      <w:lvlJc w:val="left"/>
      <w:pPr>
        <w:ind w:left="7266" w:hanging="360"/>
      </w:pPr>
      <w:rPr>
        <w:rFonts w:ascii="Noto Sans Symbols" w:eastAsia="Noto Sans Symbols" w:hAnsi="Noto Sans Symbols" w:cs="Noto Sans Symbols"/>
      </w:rPr>
    </w:lvl>
  </w:abstractNum>
  <w:abstractNum w:abstractNumId="57">
    <w:nsid w:val="4E4B6802"/>
    <w:multiLevelType w:val="multilevel"/>
    <w:tmpl w:val="E2AC8E24"/>
    <w:lvl w:ilvl="0">
      <w:start w:val="1"/>
      <w:numFmt w:val="bullet"/>
      <w:lvlText w:val="•"/>
      <w:lvlJc w:val="left"/>
      <w:pPr>
        <w:ind w:left="1800" w:hanging="360"/>
      </w:pPr>
      <w:rPr>
        <w:rFonts w:ascii="Cambria" w:eastAsia="Cambria" w:hAnsi="Cambria" w:cs="Cambria"/>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8">
    <w:nsid w:val="4F245DF1"/>
    <w:multiLevelType w:val="hybridMultilevel"/>
    <w:tmpl w:val="507878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4FB33E61"/>
    <w:multiLevelType w:val="multilevel"/>
    <w:tmpl w:val="7C4E38A8"/>
    <w:lvl w:ilvl="0">
      <w:start w:val="4"/>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50B90019"/>
    <w:multiLevelType w:val="multilevel"/>
    <w:tmpl w:val="FD487378"/>
    <w:lvl w:ilvl="0">
      <w:start w:val="1"/>
      <w:numFmt w:val="bullet"/>
      <w:lvlText w:val="•"/>
      <w:lvlJc w:val="left"/>
      <w:pPr>
        <w:ind w:left="1800" w:hanging="360"/>
      </w:pPr>
      <w:rPr>
        <w:rFonts w:ascii="Cambria" w:eastAsia="Cambria" w:hAnsi="Cambria" w:cs="Cambria"/>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1">
    <w:nsid w:val="533438C5"/>
    <w:multiLevelType w:val="multilevel"/>
    <w:tmpl w:val="2A22A6BA"/>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54E515AF"/>
    <w:multiLevelType w:val="multilevel"/>
    <w:tmpl w:val="2778A22C"/>
    <w:lvl w:ilvl="0">
      <w:start w:val="1"/>
      <w:numFmt w:val="bullet"/>
      <w:lvlText w:val="●"/>
      <w:lvlJc w:val="left"/>
      <w:pPr>
        <w:ind w:left="1797" w:hanging="360"/>
      </w:pPr>
      <w:rPr>
        <w:rFonts w:ascii="Noto Sans Symbols" w:eastAsia="Noto Sans Symbols" w:hAnsi="Noto Sans Symbols" w:cs="Noto Sans Symbols"/>
      </w:rPr>
    </w:lvl>
    <w:lvl w:ilvl="1">
      <w:start w:val="1"/>
      <w:numFmt w:val="bullet"/>
      <w:lvlText w:val="o"/>
      <w:lvlJc w:val="left"/>
      <w:pPr>
        <w:ind w:left="2517" w:hanging="360"/>
      </w:pPr>
      <w:rPr>
        <w:rFonts w:ascii="Courier New" w:eastAsia="Courier New" w:hAnsi="Courier New" w:cs="Courier New"/>
      </w:rPr>
    </w:lvl>
    <w:lvl w:ilvl="2">
      <w:start w:val="1"/>
      <w:numFmt w:val="bullet"/>
      <w:lvlText w:val="▪"/>
      <w:lvlJc w:val="left"/>
      <w:pPr>
        <w:ind w:left="3237" w:hanging="360"/>
      </w:pPr>
      <w:rPr>
        <w:rFonts w:ascii="Noto Sans Symbols" w:eastAsia="Noto Sans Symbols" w:hAnsi="Noto Sans Symbols" w:cs="Noto Sans Symbols"/>
      </w:rPr>
    </w:lvl>
    <w:lvl w:ilvl="3">
      <w:start w:val="1"/>
      <w:numFmt w:val="bullet"/>
      <w:lvlText w:val="●"/>
      <w:lvlJc w:val="left"/>
      <w:pPr>
        <w:ind w:left="3957" w:hanging="360"/>
      </w:pPr>
      <w:rPr>
        <w:rFonts w:ascii="Noto Sans Symbols" w:eastAsia="Noto Sans Symbols" w:hAnsi="Noto Sans Symbols" w:cs="Noto Sans Symbols"/>
      </w:rPr>
    </w:lvl>
    <w:lvl w:ilvl="4">
      <w:start w:val="1"/>
      <w:numFmt w:val="bullet"/>
      <w:lvlText w:val="o"/>
      <w:lvlJc w:val="left"/>
      <w:pPr>
        <w:ind w:left="4677" w:hanging="360"/>
      </w:pPr>
      <w:rPr>
        <w:rFonts w:ascii="Courier New" w:eastAsia="Courier New" w:hAnsi="Courier New" w:cs="Courier New"/>
      </w:rPr>
    </w:lvl>
    <w:lvl w:ilvl="5">
      <w:start w:val="1"/>
      <w:numFmt w:val="bullet"/>
      <w:lvlText w:val="▪"/>
      <w:lvlJc w:val="left"/>
      <w:pPr>
        <w:ind w:left="5397" w:hanging="360"/>
      </w:pPr>
      <w:rPr>
        <w:rFonts w:ascii="Noto Sans Symbols" w:eastAsia="Noto Sans Symbols" w:hAnsi="Noto Sans Symbols" w:cs="Noto Sans Symbols"/>
      </w:rPr>
    </w:lvl>
    <w:lvl w:ilvl="6">
      <w:start w:val="1"/>
      <w:numFmt w:val="bullet"/>
      <w:lvlText w:val="●"/>
      <w:lvlJc w:val="left"/>
      <w:pPr>
        <w:ind w:left="6117" w:hanging="360"/>
      </w:pPr>
      <w:rPr>
        <w:rFonts w:ascii="Noto Sans Symbols" w:eastAsia="Noto Sans Symbols" w:hAnsi="Noto Sans Symbols" w:cs="Noto Sans Symbols"/>
      </w:rPr>
    </w:lvl>
    <w:lvl w:ilvl="7">
      <w:start w:val="1"/>
      <w:numFmt w:val="bullet"/>
      <w:lvlText w:val="o"/>
      <w:lvlJc w:val="left"/>
      <w:pPr>
        <w:ind w:left="6837" w:hanging="360"/>
      </w:pPr>
      <w:rPr>
        <w:rFonts w:ascii="Courier New" w:eastAsia="Courier New" w:hAnsi="Courier New" w:cs="Courier New"/>
      </w:rPr>
    </w:lvl>
    <w:lvl w:ilvl="8">
      <w:start w:val="1"/>
      <w:numFmt w:val="bullet"/>
      <w:lvlText w:val="▪"/>
      <w:lvlJc w:val="left"/>
      <w:pPr>
        <w:ind w:left="7557" w:hanging="360"/>
      </w:pPr>
      <w:rPr>
        <w:rFonts w:ascii="Noto Sans Symbols" w:eastAsia="Noto Sans Symbols" w:hAnsi="Noto Sans Symbols" w:cs="Noto Sans Symbols"/>
      </w:rPr>
    </w:lvl>
  </w:abstractNum>
  <w:abstractNum w:abstractNumId="63">
    <w:nsid w:val="54F6212C"/>
    <w:multiLevelType w:val="multilevel"/>
    <w:tmpl w:val="85E294F0"/>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4">
    <w:nsid w:val="550A1C5B"/>
    <w:multiLevelType w:val="multilevel"/>
    <w:tmpl w:val="1C72954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5">
    <w:nsid w:val="55167019"/>
    <w:multiLevelType w:val="hybridMultilevel"/>
    <w:tmpl w:val="85DCDB3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6">
    <w:nsid w:val="56C75CA5"/>
    <w:multiLevelType w:val="multilevel"/>
    <w:tmpl w:val="DEC83D5A"/>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67">
    <w:nsid w:val="57175E92"/>
    <w:multiLevelType w:val="multilevel"/>
    <w:tmpl w:val="96362AF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nsid w:val="577433F8"/>
    <w:multiLevelType w:val="multilevel"/>
    <w:tmpl w:val="DD209854"/>
    <w:lvl w:ilvl="0">
      <w:start w:val="1"/>
      <w:numFmt w:val="bullet"/>
      <w:lvlText w:val="●"/>
      <w:lvlJc w:val="left"/>
      <w:pPr>
        <w:ind w:left="1077" w:hanging="360"/>
      </w:pPr>
      <w:rPr>
        <w:rFonts w:ascii="Noto Sans Symbols" w:eastAsia="Noto Sans Symbols" w:hAnsi="Noto Sans Symbols" w:cs="Noto Sans Symbols"/>
      </w:rPr>
    </w:lvl>
    <w:lvl w:ilvl="1">
      <w:start w:val="1"/>
      <w:numFmt w:val="bullet"/>
      <w:lvlText w:val="o"/>
      <w:lvlJc w:val="left"/>
      <w:pPr>
        <w:ind w:left="1797" w:hanging="360"/>
      </w:pPr>
      <w:rPr>
        <w:rFonts w:ascii="Courier New" w:eastAsia="Courier New" w:hAnsi="Courier New" w:cs="Courier New"/>
      </w:rPr>
    </w:lvl>
    <w:lvl w:ilvl="2">
      <w:start w:val="1"/>
      <w:numFmt w:val="bullet"/>
      <w:lvlText w:val="▪"/>
      <w:lvlJc w:val="left"/>
      <w:pPr>
        <w:ind w:left="2517" w:hanging="360"/>
      </w:pPr>
      <w:rPr>
        <w:rFonts w:ascii="Noto Sans Symbols" w:eastAsia="Noto Sans Symbols" w:hAnsi="Noto Sans Symbols" w:cs="Noto Sans Symbols"/>
      </w:rPr>
    </w:lvl>
    <w:lvl w:ilvl="3">
      <w:start w:val="1"/>
      <w:numFmt w:val="bullet"/>
      <w:lvlText w:val="●"/>
      <w:lvlJc w:val="left"/>
      <w:pPr>
        <w:ind w:left="3237" w:hanging="360"/>
      </w:pPr>
      <w:rPr>
        <w:rFonts w:ascii="Noto Sans Symbols" w:eastAsia="Noto Sans Symbols" w:hAnsi="Noto Sans Symbols" w:cs="Noto Sans Symbols"/>
      </w:rPr>
    </w:lvl>
    <w:lvl w:ilvl="4">
      <w:start w:val="1"/>
      <w:numFmt w:val="bullet"/>
      <w:lvlText w:val="o"/>
      <w:lvlJc w:val="left"/>
      <w:pPr>
        <w:ind w:left="3957" w:hanging="360"/>
      </w:pPr>
      <w:rPr>
        <w:rFonts w:ascii="Courier New" w:eastAsia="Courier New" w:hAnsi="Courier New" w:cs="Courier New"/>
      </w:rPr>
    </w:lvl>
    <w:lvl w:ilvl="5">
      <w:start w:val="1"/>
      <w:numFmt w:val="bullet"/>
      <w:lvlText w:val="▪"/>
      <w:lvlJc w:val="left"/>
      <w:pPr>
        <w:ind w:left="4677" w:hanging="360"/>
      </w:pPr>
      <w:rPr>
        <w:rFonts w:ascii="Noto Sans Symbols" w:eastAsia="Noto Sans Symbols" w:hAnsi="Noto Sans Symbols" w:cs="Noto Sans Symbols"/>
      </w:rPr>
    </w:lvl>
    <w:lvl w:ilvl="6">
      <w:start w:val="1"/>
      <w:numFmt w:val="bullet"/>
      <w:lvlText w:val="●"/>
      <w:lvlJc w:val="left"/>
      <w:pPr>
        <w:ind w:left="5397" w:hanging="360"/>
      </w:pPr>
      <w:rPr>
        <w:rFonts w:ascii="Noto Sans Symbols" w:eastAsia="Noto Sans Symbols" w:hAnsi="Noto Sans Symbols" w:cs="Noto Sans Symbols"/>
      </w:rPr>
    </w:lvl>
    <w:lvl w:ilvl="7">
      <w:start w:val="1"/>
      <w:numFmt w:val="bullet"/>
      <w:lvlText w:val="o"/>
      <w:lvlJc w:val="left"/>
      <w:pPr>
        <w:ind w:left="6117" w:hanging="360"/>
      </w:pPr>
      <w:rPr>
        <w:rFonts w:ascii="Courier New" w:eastAsia="Courier New" w:hAnsi="Courier New" w:cs="Courier New"/>
      </w:rPr>
    </w:lvl>
    <w:lvl w:ilvl="8">
      <w:start w:val="1"/>
      <w:numFmt w:val="bullet"/>
      <w:lvlText w:val="▪"/>
      <w:lvlJc w:val="left"/>
      <w:pPr>
        <w:ind w:left="6837" w:hanging="360"/>
      </w:pPr>
      <w:rPr>
        <w:rFonts w:ascii="Noto Sans Symbols" w:eastAsia="Noto Sans Symbols" w:hAnsi="Noto Sans Symbols" w:cs="Noto Sans Symbols"/>
      </w:rPr>
    </w:lvl>
  </w:abstractNum>
  <w:abstractNum w:abstractNumId="69">
    <w:nsid w:val="58017343"/>
    <w:multiLevelType w:val="multilevel"/>
    <w:tmpl w:val="42B690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nsid w:val="586D0A05"/>
    <w:multiLevelType w:val="multilevel"/>
    <w:tmpl w:val="3B524216"/>
    <w:lvl w:ilvl="0">
      <w:start w:val="1"/>
      <w:numFmt w:val="bullet"/>
      <w:lvlText w:val="●"/>
      <w:lvlJc w:val="left"/>
      <w:pPr>
        <w:ind w:left="1797" w:hanging="360"/>
      </w:pPr>
      <w:rPr>
        <w:rFonts w:ascii="Noto Sans Symbols" w:eastAsia="Noto Sans Symbols" w:hAnsi="Noto Sans Symbols" w:cs="Noto Sans Symbols"/>
      </w:rPr>
    </w:lvl>
    <w:lvl w:ilvl="1">
      <w:start w:val="1"/>
      <w:numFmt w:val="bullet"/>
      <w:lvlText w:val="o"/>
      <w:lvlJc w:val="left"/>
      <w:pPr>
        <w:ind w:left="2517" w:hanging="360"/>
      </w:pPr>
      <w:rPr>
        <w:rFonts w:ascii="Courier New" w:eastAsia="Courier New" w:hAnsi="Courier New" w:cs="Courier New"/>
      </w:rPr>
    </w:lvl>
    <w:lvl w:ilvl="2">
      <w:start w:val="1"/>
      <w:numFmt w:val="bullet"/>
      <w:lvlText w:val="▪"/>
      <w:lvlJc w:val="left"/>
      <w:pPr>
        <w:ind w:left="3237" w:hanging="360"/>
      </w:pPr>
      <w:rPr>
        <w:rFonts w:ascii="Noto Sans Symbols" w:eastAsia="Noto Sans Symbols" w:hAnsi="Noto Sans Symbols" w:cs="Noto Sans Symbols"/>
      </w:rPr>
    </w:lvl>
    <w:lvl w:ilvl="3">
      <w:start w:val="1"/>
      <w:numFmt w:val="bullet"/>
      <w:lvlText w:val="●"/>
      <w:lvlJc w:val="left"/>
      <w:pPr>
        <w:ind w:left="3957" w:hanging="360"/>
      </w:pPr>
      <w:rPr>
        <w:rFonts w:ascii="Noto Sans Symbols" w:eastAsia="Noto Sans Symbols" w:hAnsi="Noto Sans Symbols" w:cs="Noto Sans Symbols"/>
      </w:rPr>
    </w:lvl>
    <w:lvl w:ilvl="4">
      <w:start w:val="1"/>
      <w:numFmt w:val="bullet"/>
      <w:lvlText w:val="o"/>
      <w:lvlJc w:val="left"/>
      <w:pPr>
        <w:ind w:left="4677" w:hanging="360"/>
      </w:pPr>
      <w:rPr>
        <w:rFonts w:ascii="Courier New" w:eastAsia="Courier New" w:hAnsi="Courier New" w:cs="Courier New"/>
      </w:rPr>
    </w:lvl>
    <w:lvl w:ilvl="5">
      <w:start w:val="1"/>
      <w:numFmt w:val="bullet"/>
      <w:lvlText w:val="▪"/>
      <w:lvlJc w:val="left"/>
      <w:pPr>
        <w:ind w:left="5397" w:hanging="360"/>
      </w:pPr>
      <w:rPr>
        <w:rFonts w:ascii="Noto Sans Symbols" w:eastAsia="Noto Sans Symbols" w:hAnsi="Noto Sans Symbols" w:cs="Noto Sans Symbols"/>
      </w:rPr>
    </w:lvl>
    <w:lvl w:ilvl="6">
      <w:start w:val="1"/>
      <w:numFmt w:val="bullet"/>
      <w:lvlText w:val="●"/>
      <w:lvlJc w:val="left"/>
      <w:pPr>
        <w:ind w:left="6117" w:hanging="360"/>
      </w:pPr>
      <w:rPr>
        <w:rFonts w:ascii="Noto Sans Symbols" w:eastAsia="Noto Sans Symbols" w:hAnsi="Noto Sans Symbols" w:cs="Noto Sans Symbols"/>
      </w:rPr>
    </w:lvl>
    <w:lvl w:ilvl="7">
      <w:start w:val="1"/>
      <w:numFmt w:val="bullet"/>
      <w:lvlText w:val="o"/>
      <w:lvlJc w:val="left"/>
      <w:pPr>
        <w:ind w:left="6837" w:hanging="360"/>
      </w:pPr>
      <w:rPr>
        <w:rFonts w:ascii="Courier New" w:eastAsia="Courier New" w:hAnsi="Courier New" w:cs="Courier New"/>
      </w:rPr>
    </w:lvl>
    <w:lvl w:ilvl="8">
      <w:start w:val="1"/>
      <w:numFmt w:val="bullet"/>
      <w:lvlText w:val="▪"/>
      <w:lvlJc w:val="left"/>
      <w:pPr>
        <w:ind w:left="7557" w:hanging="360"/>
      </w:pPr>
      <w:rPr>
        <w:rFonts w:ascii="Noto Sans Symbols" w:eastAsia="Noto Sans Symbols" w:hAnsi="Noto Sans Symbols" w:cs="Noto Sans Symbols"/>
      </w:rPr>
    </w:lvl>
  </w:abstractNum>
  <w:abstractNum w:abstractNumId="71">
    <w:nsid w:val="58CB28FB"/>
    <w:multiLevelType w:val="multilevel"/>
    <w:tmpl w:val="DF7C3D88"/>
    <w:lvl w:ilvl="0">
      <w:start w:val="1"/>
      <w:numFmt w:val="decimal"/>
      <w:lvlText w:val="%1."/>
      <w:lvlJc w:val="left"/>
      <w:pPr>
        <w:ind w:left="540" w:hanging="540"/>
      </w:pPr>
      <w:rPr>
        <w:rFonts w:hint="default"/>
      </w:rPr>
    </w:lvl>
    <w:lvl w:ilvl="1">
      <w:start w:val="2"/>
      <w:numFmt w:val="decimal"/>
      <w:lvlText w:val="%1.%2."/>
      <w:lvlJc w:val="left"/>
      <w:pPr>
        <w:ind w:left="1145" w:hanging="72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200" w:hanging="1800"/>
      </w:pPr>
      <w:rPr>
        <w:rFonts w:hint="default"/>
      </w:rPr>
    </w:lvl>
  </w:abstractNum>
  <w:abstractNum w:abstractNumId="72">
    <w:nsid w:val="5A42577C"/>
    <w:multiLevelType w:val="multilevel"/>
    <w:tmpl w:val="D21CF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3">
    <w:nsid w:val="5A634BC7"/>
    <w:multiLevelType w:val="multilevel"/>
    <w:tmpl w:val="C7C68B3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4">
    <w:nsid w:val="5B4949C4"/>
    <w:multiLevelType w:val="multilevel"/>
    <w:tmpl w:val="6BAC0FE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5">
    <w:nsid w:val="5F8E1737"/>
    <w:multiLevelType w:val="multilevel"/>
    <w:tmpl w:val="911670DE"/>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6">
    <w:nsid w:val="63452690"/>
    <w:multiLevelType w:val="multilevel"/>
    <w:tmpl w:val="21F62952"/>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nsid w:val="63D1125F"/>
    <w:multiLevelType w:val="multilevel"/>
    <w:tmpl w:val="00367B28"/>
    <w:lvl w:ilvl="0">
      <w:start w:val="1"/>
      <w:numFmt w:val="bullet"/>
      <w:lvlText w:val="•"/>
      <w:lvlJc w:val="left"/>
      <w:pPr>
        <w:ind w:left="1440" w:hanging="360"/>
      </w:pPr>
      <w:rPr>
        <w:rFonts w:ascii="Cambria" w:eastAsia="Cambria" w:hAnsi="Cambria" w:cs="Cambria"/>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8">
    <w:nsid w:val="65D03289"/>
    <w:multiLevelType w:val="multilevel"/>
    <w:tmpl w:val="2A22A6BA"/>
    <w:lvl w:ilvl="0">
      <w:start w:val="1"/>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6A7A0684"/>
    <w:multiLevelType w:val="multilevel"/>
    <w:tmpl w:val="6A8855D0"/>
    <w:lvl w:ilvl="0">
      <w:start w:val="1"/>
      <w:numFmt w:val="bullet"/>
      <w:lvlText w:val="●"/>
      <w:lvlJc w:val="left"/>
      <w:pPr>
        <w:ind w:left="1128" w:hanging="360"/>
      </w:pPr>
      <w:rPr>
        <w:rFonts w:ascii="Noto Sans Symbols" w:eastAsia="Noto Sans Symbols" w:hAnsi="Noto Sans Symbols" w:cs="Noto Sans Symbols"/>
        <w:color w:val="000000"/>
      </w:rPr>
    </w:lvl>
    <w:lvl w:ilvl="1">
      <w:start w:val="1"/>
      <w:numFmt w:val="bullet"/>
      <w:lvlText w:val="o"/>
      <w:lvlJc w:val="left"/>
      <w:pPr>
        <w:ind w:left="1848" w:hanging="360"/>
      </w:pPr>
      <w:rPr>
        <w:rFonts w:ascii="Courier New" w:eastAsia="Courier New" w:hAnsi="Courier New" w:cs="Courier New"/>
      </w:rPr>
    </w:lvl>
    <w:lvl w:ilvl="2">
      <w:start w:val="1"/>
      <w:numFmt w:val="bullet"/>
      <w:lvlText w:val="▪"/>
      <w:lvlJc w:val="left"/>
      <w:pPr>
        <w:ind w:left="2568" w:hanging="360"/>
      </w:pPr>
      <w:rPr>
        <w:rFonts w:ascii="Noto Sans Symbols" w:eastAsia="Noto Sans Symbols" w:hAnsi="Noto Sans Symbols" w:cs="Noto Sans Symbols"/>
      </w:rPr>
    </w:lvl>
    <w:lvl w:ilvl="3">
      <w:start w:val="1"/>
      <w:numFmt w:val="bullet"/>
      <w:lvlText w:val="●"/>
      <w:lvlJc w:val="left"/>
      <w:pPr>
        <w:ind w:left="3288" w:hanging="360"/>
      </w:pPr>
      <w:rPr>
        <w:rFonts w:ascii="Noto Sans Symbols" w:eastAsia="Noto Sans Symbols" w:hAnsi="Noto Sans Symbols" w:cs="Noto Sans Symbols"/>
      </w:rPr>
    </w:lvl>
    <w:lvl w:ilvl="4">
      <w:start w:val="1"/>
      <w:numFmt w:val="bullet"/>
      <w:lvlText w:val="o"/>
      <w:lvlJc w:val="left"/>
      <w:pPr>
        <w:ind w:left="4008" w:hanging="360"/>
      </w:pPr>
      <w:rPr>
        <w:rFonts w:ascii="Courier New" w:eastAsia="Courier New" w:hAnsi="Courier New" w:cs="Courier New"/>
      </w:rPr>
    </w:lvl>
    <w:lvl w:ilvl="5">
      <w:start w:val="1"/>
      <w:numFmt w:val="bullet"/>
      <w:lvlText w:val="▪"/>
      <w:lvlJc w:val="left"/>
      <w:pPr>
        <w:ind w:left="4728" w:hanging="360"/>
      </w:pPr>
      <w:rPr>
        <w:rFonts w:ascii="Noto Sans Symbols" w:eastAsia="Noto Sans Symbols" w:hAnsi="Noto Sans Symbols" w:cs="Noto Sans Symbols"/>
      </w:rPr>
    </w:lvl>
    <w:lvl w:ilvl="6">
      <w:start w:val="1"/>
      <w:numFmt w:val="bullet"/>
      <w:lvlText w:val="●"/>
      <w:lvlJc w:val="left"/>
      <w:pPr>
        <w:ind w:left="5448" w:hanging="360"/>
      </w:pPr>
      <w:rPr>
        <w:rFonts w:ascii="Noto Sans Symbols" w:eastAsia="Noto Sans Symbols" w:hAnsi="Noto Sans Symbols" w:cs="Noto Sans Symbols"/>
      </w:rPr>
    </w:lvl>
    <w:lvl w:ilvl="7">
      <w:start w:val="1"/>
      <w:numFmt w:val="bullet"/>
      <w:lvlText w:val="o"/>
      <w:lvlJc w:val="left"/>
      <w:pPr>
        <w:ind w:left="6168" w:hanging="360"/>
      </w:pPr>
      <w:rPr>
        <w:rFonts w:ascii="Courier New" w:eastAsia="Courier New" w:hAnsi="Courier New" w:cs="Courier New"/>
      </w:rPr>
    </w:lvl>
    <w:lvl w:ilvl="8">
      <w:start w:val="1"/>
      <w:numFmt w:val="bullet"/>
      <w:lvlText w:val="▪"/>
      <w:lvlJc w:val="left"/>
      <w:pPr>
        <w:ind w:left="6888" w:hanging="360"/>
      </w:pPr>
      <w:rPr>
        <w:rFonts w:ascii="Noto Sans Symbols" w:eastAsia="Noto Sans Symbols" w:hAnsi="Noto Sans Symbols" w:cs="Noto Sans Symbols"/>
      </w:rPr>
    </w:lvl>
  </w:abstractNum>
  <w:abstractNum w:abstractNumId="80">
    <w:nsid w:val="6AD950DD"/>
    <w:multiLevelType w:val="multilevel"/>
    <w:tmpl w:val="CAD86FC8"/>
    <w:lvl w:ilvl="0">
      <w:start w:val="2"/>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6BA449F9"/>
    <w:multiLevelType w:val="hybridMultilevel"/>
    <w:tmpl w:val="76ECE16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nsid w:val="6E916D7F"/>
    <w:multiLevelType w:val="multilevel"/>
    <w:tmpl w:val="020CE5A0"/>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nsid w:val="6F130124"/>
    <w:multiLevelType w:val="multilevel"/>
    <w:tmpl w:val="F61E66A4"/>
    <w:lvl w:ilvl="0">
      <w:start w:val="1"/>
      <w:numFmt w:val="bullet"/>
      <w:lvlText w:val="●"/>
      <w:lvlJc w:val="left"/>
      <w:pPr>
        <w:ind w:left="2136" w:hanging="360"/>
      </w:pPr>
      <w:rPr>
        <w:rFonts w:ascii="Noto Sans Symbols" w:eastAsia="Noto Sans Symbols" w:hAnsi="Noto Sans Symbols" w:cs="Noto Sans Symbols"/>
      </w:rPr>
    </w:lvl>
    <w:lvl w:ilvl="1">
      <w:start w:val="1"/>
      <w:numFmt w:val="bullet"/>
      <w:lvlText w:val="o"/>
      <w:lvlJc w:val="left"/>
      <w:pPr>
        <w:ind w:left="2856" w:hanging="360"/>
      </w:pPr>
      <w:rPr>
        <w:rFonts w:ascii="Courier New" w:eastAsia="Courier New" w:hAnsi="Courier New" w:cs="Courier New"/>
      </w:rPr>
    </w:lvl>
    <w:lvl w:ilvl="2">
      <w:start w:val="1"/>
      <w:numFmt w:val="bullet"/>
      <w:lvlText w:val="▪"/>
      <w:lvlJc w:val="left"/>
      <w:pPr>
        <w:ind w:left="3576" w:hanging="360"/>
      </w:pPr>
      <w:rPr>
        <w:rFonts w:ascii="Noto Sans Symbols" w:eastAsia="Noto Sans Symbols" w:hAnsi="Noto Sans Symbols" w:cs="Noto Sans Symbols"/>
      </w:rPr>
    </w:lvl>
    <w:lvl w:ilvl="3">
      <w:start w:val="1"/>
      <w:numFmt w:val="bullet"/>
      <w:lvlText w:val="●"/>
      <w:lvlJc w:val="left"/>
      <w:pPr>
        <w:ind w:left="4296" w:hanging="360"/>
      </w:pPr>
      <w:rPr>
        <w:rFonts w:ascii="Noto Sans Symbols" w:eastAsia="Noto Sans Symbols" w:hAnsi="Noto Sans Symbols" w:cs="Noto Sans Symbols"/>
      </w:rPr>
    </w:lvl>
    <w:lvl w:ilvl="4">
      <w:start w:val="1"/>
      <w:numFmt w:val="bullet"/>
      <w:lvlText w:val="o"/>
      <w:lvlJc w:val="left"/>
      <w:pPr>
        <w:ind w:left="5016" w:hanging="360"/>
      </w:pPr>
      <w:rPr>
        <w:rFonts w:ascii="Courier New" w:eastAsia="Courier New" w:hAnsi="Courier New" w:cs="Courier New"/>
      </w:rPr>
    </w:lvl>
    <w:lvl w:ilvl="5">
      <w:start w:val="1"/>
      <w:numFmt w:val="bullet"/>
      <w:lvlText w:val="▪"/>
      <w:lvlJc w:val="left"/>
      <w:pPr>
        <w:ind w:left="5736" w:hanging="360"/>
      </w:pPr>
      <w:rPr>
        <w:rFonts w:ascii="Noto Sans Symbols" w:eastAsia="Noto Sans Symbols" w:hAnsi="Noto Sans Symbols" w:cs="Noto Sans Symbols"/>
      </w:rPr>
    </w:lvl>
    <w:lvl w:ilvl="6">
      <w:start w:val="1"/>
      <w:numFmt w:val="bullet"/>
      <w:lvlText w:val="●"/>
      <w:lvlJc w:val="left"/>
      <w:pPr>
        <w:ind w:left="6456" w:hanging="360"/>
      </w:pPr>
      <w:rPr>
        <w:rFonts w:ascii="Noto Sans Symbols" w:eastAsia="Noto Sans Symbols" w:hAnsi="Noto Sans Symbols" w:cs="Noto Sans Symbols"/>
      </w:rPr>
    </w:lvl>
    <w:lvl w:ilvl="7">
      <w:start w:val="1"/>
      <w:numFmt w:val="bullet"/>
      <w:lvlText w:val="o"/>
      <w:lvlJc w:val="left"/>
      <w:pPr>
        <w:ind w:left="7176" w:hanging="360"/>
      </w:pPr>
      <w:rPr>
        <w:rFonts w:ascii="Courier New" w:eastAsia="Courier New" w:hAnsi="Courier New" w:cs="Courier New"/>
      </w:rPr>
    </w:lvl>
    <w:lvl w:ilvl="8">
      <w:start w:val="1"/>
      <w:numFmt w:val="bullet"/>
      <w:lvlText w:val="▪"/>
      <w:lvlJc w:val="left"/>
      <w:pPr>
        <w:ind w:left="7896" w:hanging="360"/>
      </w:pPr>
      <w:rPr>
        <w:rFonts w:ascii="Noto Sans Symbols" w:eastAsia="Noto Sans Symbols" w:hAnsi="Noto Sans Symbols" w:cs="Noto Sans Symbols"/>
      </w:rPr>
    </w:lvl>
  </w:abstractNum>
  <w:abstractNum w:abstractNumId="84">
    <w:nsid w:val="6F240736"/>
    <w:multiLevelType w:val="hybridMultilevel"/>
    <w:tmpl w:val="994464DE"/>
    <w:lvl w:ilvl="0" w:tplc="04150001">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85">
    <w:nsid w:val="6F3167EB"/>
    <w:multiLevelType w:val="multilevel"/>
    <w:tmpl w:val="D8CC8A8E"/>
    <w:lvl w:ilvl="0">
      <w:start w:val="1"/>
      <w:numFmt w:val="bullet"/>
      <w:lvlText w:val="●"/>
      <w:lvlJc w:val="left"/>
      <w:pPr>
        <w:ind w:left="1146" w:hanging="360"/>
      </w:pPr>
      <w:rPr>
        <w:rFonts w:ascii="Noto Sans Symbols" w:eastAsia="Noto Sans Symbols" w:hAnsi="Noto Sans Symbols" w:cs="Noto Sans Symbols"/>
        <w:color w:val="00000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86">
    <w:nsid w:val="73F0007E"/>
    <w:multiLevelType w:val="multilevel"/>
    <w:tmpl w:val="327ADCC6"/>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7">
    <w:nsid w:val="76D4027A"/>
    <w:multiLevelType w:val="multilevel"/>
    <w:tmpl w:val="6D9EC83E"/>
    <w:lvl w:ilvl="0">
      <w:start w:val="2"/>
      <w:numFmt w:val="decimal"/>
      <w:lvlText w:val="%1."/>
      <w:lvlJc w:val="left"/>
      <w:pPr>
        <w:ind w:left="400" w:hanging="40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88">
    <w:nsid w:val="7760652C"/>
    <w:multiLevelType w:val="multilevel"/>
    <w:tmpl w:val="25BA92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9">
    <w:nsid w:val="78214AC4"/>
    <w:multiLevelType w:val="multilevel"/>
    <w:tmpl w:val="2BFCED3C"/>
    <w:lvl w:ilvl="0">
      <w:start w:val="1"/>
      <w:numFmt w:val="decimal"/>
      <w:lvlText w:val="%1)"/>
      <w:lvlJc w:val="left"/>
      <w:pPr>
        <w:ind w:left="400" w:hanging="400"/>
      </w:p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90">
    <w:nsid w:val="7A14251E"/>
    <w:multiLevelType w:val="multilevel"/>
    <w:tmpl w:val="3698B2B8"/>
    <w:lvl w:ilvl="0">
      <w:start w:val="1"/>
      <w:numFmt w:val="bullet"/>
      <w:lvlText w:val="●"/>
      <w:lvlJc w:val="left"/>
      <w:pPr>
        <w:ind w:left="1797" w:hanging="360"/>
      </w:pPr>
      <w:rPr>
        <w:rFonts w:ascii="Noto Sans Symbols" w:eastAsia="Noto Sans Symbols" w:hAnsi="Noto Sans Symbols" w:cs="Noto Sans Symbols"/>
      </w:rPr>
    </w:lvl>
    <w:lvl w:ilvl="1">
      <w:start w:val="1"/>
      <w:numFmt w:val="bullet"/>
      <w:lvlText w:val="o"/>
      <w:lvlJc w:val="left"/>
      <w:pPr>
        <w:ind w:left="2517" w:hanging="360"/>
      </w:pPr>
      <w:rPr>
        <w:rFonts w:ascii="Courier New" w:eastAsia="Courier New" w:hAnsi="Courier New" w:cs="Courier New"/>
      </w:rPr>
    </w:lvl>
    <w:lvl w:ilvl="2">
      <w:start w:val="1"/>
      <w:numFmt w:val="bullet"/>
      <w:lvlText w:val="▪"/>
      <w:lvlJc w:val="left"/>
      <w:pPr>
        <w:ind w:left="3237" w:hanging="360"/>
      </w:pPr>
      <w:rPr>
        <w:rFonts w:ascii="Noto Sans Symbols" w:eastAsia="Noto Sans Symbols" w:hAnsi="Noto Sans Symbols" w:cs="Noto Sans Symbols"/>
      </w:rPr>
    </w:lvl>
    <w:lvl w:ilvl="3">
      <w:start w:val="1"/>
      <w:numFmt w:val="bullet"/>
      <w:lvlText w:val="●"/>
      <w:lvlJc w:val="left"/>
      <w:pPr>
        <w:ind w:left="3957" w:hanging="360"/>
      </w:pPr>
      <w:rPr>
        <w:rFonts w:ascii="Noto Sans Symbols" w:eastAsia="Noto Sans Symbols" w:hAnsi="Noto Sans Symbols" w:cs="Noto Sans Symbols"/>
      </w:rPr>
    </w:lvl>
    <w:lvl w:ilvl="4">
      <w:start w:val="1"/>
      <w:numFmt w:val="bullet"/>
      <w:lvlText w:val="o"/>
      <w:lvlJc w:val="left"/>
      <w:pPr>
        <w:ind w:left="4677" w:hanging="360"/>
      </w:pPr>
      <w:rPr>
        <w:rFonts w:ascii="Courier New" w:eastAsia="Courier New" w:hAnsi="Courier New" w:cs="Courier New"/>
      </w:rPr>
    </w:lvl>
    <w:lvl w:ilvl="5">
      <w:start w:val="1"/>
      <w:numFmt w:val="bullet"/>
      <w:lvlText w:val="▪"/>
      <w:lvlJc w:val="left"/>
      <w:pPr>
        <w:ind w:left="5397" w:hanging="360"/>
      </w:pPr>
      <w:rPr>
        <w:rFonts w:ascii="Noto Sans Symbols" w:eastAsia="Noto Sans Symbols" w:hAnsi="Noto Sans Symbols" w:cs="Noto Sans Symbols"/>
      </w:rPr>
    </w:lvl>
    <w:lvl w:ilvl="6">
      <w:start w:val="1"/>
      <w:numFmt w:val="bullet"/>
      <w:lvlText w:val="●"/>
      <w:lvlJc w:val="left"/>
      <w:pPr>
        <w:ind w:left="6117" w:hanging="360"/>
      </w:pPr>
      <w:rPr>
        <w:rFonts w:ascii="Noto Sans Symbols" w:eastAsia="Noto Sans Symbols" w:hAnsi="Noto Sans Symbols" w:cs="Noto Sans Symbols"/>
      </w:rPr>
    </w:lvl>
    <w:lvl w:ilvl="7">
      <w:start w:val="1"/>
      <w:numFmt w:val="bullet"/>
      <w:lvlText w:val="o"/>
      <w:lvlJc w:val="left"/>
      <w:pPr>
        <w:ind w:left="6837" w:hanging="360"/>
      </w:pPr>
      <w:rPr>
        <w:rFonts w:ascii="Courier New" w:eastAsia="Courier New" w:hAnsi="Courier New" w:cs="Courier New"/>
      </w:rPr>
    </w:lvl>
    <w:lvl w:ilvl="8">
      <w:start w:val="1"/>
      <w:numFmt w:val="bullet"/>
      <w:lvlText w:val="▪"/>
      <w:lvlJc w:val="left"/>
      <w:pPr>
        <w:ind w:left="7557" w:hanging="360"/>
      </w:pPr>
      <w:rPr>
        <w:rFonts w:ascii="Noto Sans Symbols" w:eastAsia="Noto Sans Symbols" w:hAnsi="Noto Sans Symbols" w:cs="Noto Sans Symbols"/>
      </w:rPr>
    </w:lvl>
  </w:abstractNum>
  <w:abstractNum w:abstractNumId="91">
    <w:nsid w:val="7A8511ED"/>
    <w:multiLevelType w:val="multilevel"/>
    <w:tmpl w:val="AE44EAD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2">
    <w:nsid w:val="7E943522"/>
    <w:multiLevelType w:val="multilevel"/>
    <w:tmpl w:val="2614559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91"/>
  </w:num>
  <w:num w:numId="2">
    <w:abstractNumId w:val="12"/>
  </w:num>
  <w:num w:numId="3">
    <w:abstractNumId w:val="83"/>
  </w:num>
  <w:num w:numId="4">
    <w:abstractNumId w:val="15"/>
  </w:num>
  <w:num w:numId="5">
    <w:abstractNumId w:val="66"/>
  </w:num>
  <w:num w:numId="6">
    <w:abstractNumId w:val="6"/>
  </w:num>
  <w:num w:numId="7">
    <w:abstractNumId w:val="87"/>
  </w:num>
  <w:num w:numId="8">
    <w:abstractNumId w:val="47"/>
  </w:num>
  <w:num w:numId="9">
    <w:abstractNumId w:val="44"/>
  </w:num>
  <w:num w:numId="10">
    <w:abstractNumId w:val="76"/>
  </w:num>
  <w:num w:numId="11">
    <w:abstractNumId w:val="39"/>
  </w:num>
  <w:num w:numId="12">
    <w:abstractNumId w:val="23"/>
  </w:num>
  <w:num w:numId="13">
    <w:abstractNumId w:val="77"/>
  </w:num>
  <w:num w:numId="14">
    <w:abstractNumId w:val="11"/>
  </w:num>
  <w:num w:numId="15">
    <w:abstractNumId w:val="72"/>
  </w:num>
  <w:num w:numId="16">
    <w:abstractNumId w:val="3"/>
  </w:num>
  <w:num w:numId="17">
    <w:abstractNumId w:val="88"/>
  </w:num>
  <w:num w:numId="18">
    <w:abstractNumId w:val="86"/>
  </w:num>
  <w:num w:numId="19">
    <w:abstractNumId w:val="62"/>
  </w:num>
  <w:num w:numId="20">
    <w:abstractNumId w:val="1"/>
  </w:num>
  <w:num w:numId="21">
    <w:abstractNumId w:val="52"/>
  </w:num>
  <w:num w:numId="22">
    <w:abstractNumId w:val="5"/>
  </w:num>
  <w:num w:numId="23">
    <w:abstractNumId w:val="9"/>
  </w:num>
  <w:num w:numId="24">
    <w:abstractNumId w:val="28"/>
  </w:num>
  <w:num w:numId="25">
    <w:abstractNumId w:val="25"/>
  </w:num>
  <w:num w:numId="26">
    <w:abstractNumId w:val="40"/>
  </w:num>
  <w:num w:numId="27">
    <w:abstractNumId w:val="31"/>
  </w:num>
  <w:num w:numId="28">
    <w:abstractNumId w:val="34"/>
  </w:num>
  <w:num w:numId="29">
    <w:abstractNumId w:val="38"/>
  </w:num>
  <w:num w:numId="30">
    <w:abstractNumId w:val="82"/>
  </w:num>
  <w:num w:numId="31">
    <w:abstractNumId w:val="63"/>
  </w:num>
  <w:num w:numId="32">
    <w:abstractNumId w:val="27"/>
  </w:num>
  <w:num w:numId="33">
    <w:abstractNumId w:val="57"/>
  </w:num>
  <w:num w:numId="34">
    <w:abstractNumId w:val="41"/>
  </w:num>
  <w:num w:numId="35">
    <w:abstractNumId w:val="10"/>
  </w:num>
  <w:num w:numId="36">
    <w:abstractNumId w:val="74"/>
  </w:num>
  <w:num w:numId="37">
    <w:abstractNumId w:val="75"/>
  </w:num>
  <w:num w:numId="38">
    <w:abstractNumId w:val="43"/>
  </w:num>
  <w:num w:numId="39">
    <w:abstractNumId w:val="68"/>
  </w:num>
  <w:num w:numId="40">
    <w:abstractNumId w:val="89"/>
  </w:num>
  <w:num w:numId="41">
    <w:abstractNumId w:val="56"/>
  </w:num>
  <w:num w:numId="42">
    <w:abstractNumId w:val="16"/>
  </w:num>
  <w:num w:numId="43">
    <w:abstractNumId w:val="8"/>
  </w:num>
  <w:num w:numId="44">
    <w:abstractNumId w:val="60"/>
  </w:num>
  <w:num w:numId="45">
    <w:abstractNumId w:val="22"/>
  </w:num>
  <w:num w:numId="46">
    <w:abstractNumId w:val="19"/>
  </w:num>
  <w:num w:numId="47">
    <w:abstractNumId w:val="45"/>
  </w:num>
  <w:num w:numId="48">
    <w:abstractNumId w:val="67"/>
  </w:num>
  <w:num w:numId="49">
    <w:abstractNumId w:val="24"/>
  </w:num>
  <w:num w:numId="50">
    <w:abstractNumId w:val="30"/>
  </w:num>
  <w:num w:numId="51">
    <w:abstractNumId w:val="70"/>
  </w:num>
  <w:num w:numId="52">
    <w:abstractNumId w:val="49"/>
  </w:num>
  <w:num w:numId="53">
    <w:abstractNumId w:val="90"/>
  </w:num>
  <w:num w:numId="54">
    <w:abstractNumId w:val="69"/>
  </w:num>
  <w:num w:numId="55">
    <w:abstractNumId w:val="4"/>
  </w:num>
  <w:num w:numId="56">
    <w:abstractNumId w:val="18"/>
  </w:num>
  <w:num w:numId="57">
    <w:abstractNumId w:val="14"/>
  </w:num>
  <w:num w:numId="58">
    <w:abstractNumId w:val="32"/>
  </w:num>
  <w:num w:numId="59">
    <w:abstractNumId w:val="7"/>
  </w:num>
  <w:num w:numId="60">
    <w:abstractNumId w:val="64"/>
  </w:num>
  <w:num w:numId="61">
    <w:abstractNumId w:val="92"/>
  </w:num>
  <w:num w:numId="62">
    <w:abstractNumId w:val="35"/>
  </w:num>
  <w:num w:numId="63">
    <w:abstractNumId w:val="73"/>
  </w:num>
  <w:num w:numId="64">
    <w:abstractNumId w:val="26"/>
  </w:num>
  <w:num w:numId="65">
    <w:abstractNumId w:val="79"/>
  </w:num>
  <w:num w:numId="66">
    <w:abstractNumId w:val="46"/>
  </w:num>
  <w:num w:numId="67">
    <w:abstractNumId w:val="85"/>
  </w:num>
  <w:num w:numId="68">
    <w:abstractNumId w:val="58"/>
  </w:num>
  <w:num w:numId="69">
    <w:abstractNumId w:val="13"/>
  </w:num>
  <w:num w:numId="70">
    <w:abstractNumId w:val="81"/>
  </w:num>
  <w:num w:numId="71">
    <w:abstractNumId w:val="29"/>
  </w:num>
  <w:num w:numId="72">
    <w:abstractNumId w:val="54"/>
  </w:num>
  <w:num w:numId="73">
    <w:abstractNumId w:val="50"/>
  </w:num>
  <w:num w:numId="74">
    <w:abstractNumId w:val="36"/>
  </w:num>
  <w:num w:numId="75">
    <w:abstractNumId w:val="21"/>
  </w:num>
  <w:num w:numId="76">
    <w:abstractNumId w:val="65"/>
  </w:num>
  <w:num w:numId="77">
    <w:abstractNumId w:val="84"/>
  </w:num>
  <w:num w:numId="78">
    <w:abstractNumId w:val="71"/>
  </w:num>
  <w:num w:numId="79">
    <w:abstractNumId w:val="53"/>
  </w:num>
  <w:num w:numId="80">
    <w:abstractNumId w:val="20"/>
  </w:num>
  <w:num w:numId="81">
    <w:abstractNumId w:val="48"/>
  </w:num>
  <w:num w:numId="82">
    <w:abstractNumId w:val="37"/>
  </w:num>
  <w:num w:numId="83">
    <w:abstractNumId w:val="42"/>
  </w:num>
  <w:num w:numId="84">
    <w:abstractNumId w:val="33"/>
  </w:num>
  <w:num w:numId="85">
    <w:abstractNumId w:val="61"/>
  </w:num>
  <w:num w:numId="86">
    <w:abstractNumId w:val="78"/>
  </w:num>
  <w:num w:numId="87">
    <w:abstractNumId w:val="2"/>
  </w:num>
  <w:num w:numId="88">
    <w:abstractNumId w:val="0"/>
  </w:num>
  <w:num w:numId="89">
    <w:abstractNumId w:val="80"/>
  </w:num>
  <w:num w:numId="90">
    <w:abstractNumId w:val="17"/>
  </w:num>
  <w:num w:numId="91">
    <w:abstractNumId w:val="51"/>
  </w:num>
  <w:num w:numId="92">
    <w:abstractNumId w:val="59"/>
  </w:num>
  <w:num w:numId="93">
    <w:abstractNumId w:val="5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48A"/>
    <w:rsid w:val="00002233"/>
    <w:rsid w:val="00003505"/>
    <w:rsid w:val="00003D45"/>
    <w:rsid w:val="000053D8"/>
    <w:rsid w:val="00005CAF"/>
    <w:rsid w:val="00006390"/>
    <w:rsid w:val="00013B19"/>
    <w:rsid w:val="00013C88"/>
    <w:rsid w:val="000141FB"/>
    <w:rsid w:val="00015597"/>
    <w:rsid w:val="0001565D"/>
    <w:rsid w:val="000173BD"/>
    <w:rsid w:val="00017FEE"/>
    <w:rsid w:val="00020080"/>
    <w:rsid w:val="00020FD1"/>
    <w:rsid w:val="000218C1"/>
    <w:rsid w:val="00022B9C"/>
    <w:rsid w:val="0002438E"/>
    <w:rsid w:val="000263E7"/>
    <w:rsid w:val="00027713"/>
    <w:rsid w:val="00030825"/>
    <w:rsid w:val="00032851"/>
    <w:rsid w:val="00033458"/>
    <w:rsid w:val="00033731"/>
    <w:rsid w:val="000339A1"/>
    <w:rsid w:val="00033C22"/>
    <w:rsid w:val="000344E3"/>
    <w:rsid w:val="00034F01"/>
    <w:rsid w:val="0003677C"/>
    <w:rsid w:val="00036FEB"/>
    <w:rsid w:val="0003741E"/>
    <w:rsid w:val="00041CA9"/>
    <w:rsid w:val="00041FE1"/>
    <w:rsid w:val="00046070"/>
    <w:rsid w:val="0004687E"/>
    <w:rsid w:val="00046898"/>
    <w:rsid w:val="00050379"/>
    <w:rsid w:val="00053F0D"/>
    <w:rsid w:val="00054C4B"/>
    <w:rsid w:val="000554A4"/>
    <w:rsid w:val="00060071"/>
    <w:rsid w:val="000600A2"/>
    <w:rsid w:val="000603BD"/>
    <w:rsid w:val="00060614"/>
    <w:rsid w:val="000609A2"/>
    <w:rsid w:val="00061595"/>
    <w:rsid w:val="00062497"/>
    <w:rsid w:val="00062A64"/>
    <w:rsid w:val="00062C1D"/>
    <w:rsid w:val="0006497C"/>
    <w:rsid w:val="000660E5"/>
    <w:rsid w:val="00070004"/>
    <w:rsid w:val="0007378D"/>
    <w:rsid w:val="000753CD"/>
    <w:rsid w:val="000768B2"/>
    <w:rsid w:val="00077408"/>
    <w:rsid w:val="00077817"/>
    <w:rsid w:val="000808E3"/>
    <w:rsid w:val="00086525"/>
    <w:rsid w:val="00091190"/>
    <w:rsid w:val="00091F91"/>
    <w:rsid w:val="00092798"/>
    <w:rsid w:val="00093B75"/>
    <w:rsid w:val="000948F3"/>
    <w:rsid w:val="00094E2F"/>
    <w:rsid w:val="00096392"/>
    <w:rsid w:val="000974FA"/>
    <w:rsid w:val="000A10DA"/>
    <w:rsid w:val="000A30FD"/>
    <w:rsid w:val="000A4275"/>
    <w:rsid w:val="000A582F"/>
    <w:rsid w:val="000B2EA4"/>
    <w:rsid w:val="000B50DF"/>
    <w:rsid w:val="000B57A6"/>
    <w:rsid w:val="000C0194"/>
    <w:rsid w:val="000C04EB"/>
    <w:rsid w:val="000C1123"/>
    <w:rsid w:val="000C4620"/>
    <w:rsid w:val="000C77BA"/>
    <w:rsid w:val="000D0F5B"/>
    <w:rsid w:val="000D129E"/>
    <w:rsid w:val="000D1B72"/>
    <w:rsid w:val="000D566E"/>
    <w:rsid w:val="000D5E72"/>
    <w:rsid w:val="000D6B6D"/>
    <w:rsid w:val="000D7107"/>
    <w:rsid w:val="000D79A6"/>
    <w:rsid w:val="000E16CF"/>
    <w:rsid w:val="000E26C2"/>
    <w:rsid w:val="000E4E3A"/>
    <w:rsid w:val="000E7C48"/>
    <w:rsid w:val="000F10C3"/>
    <w:rsid w:val="000F14C5"/>
    <w:rsid w:val="000F2DBE"/>
    <w:rsid w:val="000F5C68"/>
    <w:rsid w:val="000F7130"/>
    <w:rsid w:val="000F74FD"/>
    <w:rsid w:val="000F7ED5"/>
    <w:rsid w:val="00100833"/>
    <w:rsid w:val="00104BFC"/>
    <w:rsid w:val="00105A6E"/>
    <w:rsid w:val="00110F45"/>
    <w:rsid w:val="00111405"/>
    <w:rsid w:val="00112B77"/>
    <w:rsid w:val="00113051"/>
    <w:rsid w:val="00116169"/>
    <w:rsid w:val="00117134"/>
    <w:rsid w:val="00117E38"/>
    <w:rsid w:val="00124AAE"/>
    <w:rsid w:val="00125434"/>
    <w:rsid w:val="001262B6"/>
    <w:rsid w:val="0012675C"/>
    <w:rsid w:val="001310E6"/>
    <w:rsid w:val="00131EDB"/>
    <w:rsid w:val="00131EF2"/>
    <w:rsid w:val="00132F73"/>
    <w:rsid w:val="001342ED"/>
    <w:rsid w:val="00134ADD"/>
    <w:rsid w:val="001356BE"/>
    <w:rsid w:val="001407ED"/>
    <w:rsid w:val="00141519"/>
    <w:rsid w:val="00142B0F"/>
    <w:rsid w:val="00142F75"/>
    <w:rsid w:val="001437E7"/>
    <w:rsid w:val="00143A7C"/>
    <w:rsid w:val="00143B3D"/>
    <w:rsid w:val="00143CEA"/>
    <w:rsid w:val="00144A48"/>
    <w:rsid w:val="00145C77"/>
    <w:rsid w:val="001462E3"/>
    <w:rsid w:val="0015262A"/>
    <w:rsid w:val="001550E6"/>
    <w:rsid w:val="001563A5"/>
    <w:rsid w:val="00157759"/>
    <w:rsid w:val="00157AA4"/>
    <w:rsid w:val="00160071"/>
    <w:rsid w:val="00160DF5"/>
    <w:rsid w:val="00162385"/>
    <w:rsid w:val="00164A2B"/>
    <w:rsid w:val="00165516"/>
    <w:rsid w:val="0017218F"/>
    <w:rsid w:val="00174B57"/>
    <w:rsid w:val="00182240"/>
    <w:rsid w:val="00183236"/>
    <w:rsid w:val="00183FA5"/>
    <w:rsid w:val="00184623"/>
    <w:rsid w:val="00186954"/>
    <w:rsid w:val="00186AF0"/>
    <w:rsid w:val="00192FE0"/>
    <w:rsid w:val="00197281"/>
    <w:rsid w:val="00197D90"/>
    <w:rsid w:val="001A01E9"/>
    <w:rsid w:val="001A06AD"/>
    <w:rsid w:val="001A4236"/>
    <w:rsid w:val="001A484E"/>
    <w:rsid w:val="001A4EDB"/>
    <w:rsid w:val="001A4FB4"/>
    <w:rsid w:val="001A655E"/>
    <w:rsid w:val="001A6564"/>
    <w:rsid w:val="001A7F88"/>
    <w:rsid w:val="001B034A"/>
    <w:rsid w:val="001B065F"/>
    <w:rsid w:val="001B36AB"/>
    <w:rsid w:val="001B60CB"/>
    <w:rsid w:val="001C036A"/>
    <w:rsid w:val="001C1892"/>
    <w:rsid w:val="001C25AD"/>
    <w:rsid w:val="001C2AEB"/>
    <w:rsid w:val="001C3200"/>
    <w:rsid w:val="001C41D1"/>
    <w:rsid w:val="001C4701"/>
    <w:rsid w:val="001C4F9D"/>
    <w:rsid w:val="001C560B"/>
    <w:rsid w:val="001C69A0"/>
    <w:rsid w:val="001D0132"/>
    <w:rsid w:val="001D09F4"/>
    <w:rsid w:val="001D1028"/>
    <w:rsid w:val="001D1CF7"/>
    <w:rsid w:val="001D2A76"/>
    <w:rsid w:val="001D4124"/>
    <w:rsid w:val="001D4604"/>
    <w:rsid w:val="001D4C6F"/>
    <w:rsid w:val="001D6D89"/>
    <w:rsid w:val="001E2EF9"/>
    <w:rsid w:val="001E3BAB"/>
    <w:rsid w:val="001E57D2"/>
    <w:rsid w:val="001E6946"/>
    <w:rsid w:val="001E748F"/>
    <w:rsid w:val="001E7FF4"/>
    <w:rsid w:val="001F0963"/>
    <w:rsid w:val="001F1352"/>
    <w:rsid w:val="001F244A"/>
    <w:rsid w:val="001F3FAD"/>
    <w:rsid w:val="001F4F9D"/>
    <w:rsid w:val="001F6541"/>
    <w:rsid w:val="00200EF9"/>
    <w:rsid w:val="00200F1E"/>
    <w:rsid w:val="00201D62"/>
    <w:rsid w:val="002066BE"/>
    <w:rsid w:val="00206DC8"/>
    <w:rsid w:val="002071B5"/>
    <w:rsid w:val="00207C0C"/>
    <w:rsid w:val="0021236D"/>
    <w:rsid w:val="00212882"/>
    <w:rsid w:val="00213A55"/>
    <w:rsid w:val="00215CC3"/>
    <w:rsid w:val="00216839"/>
    <w:rsid w:val="00216883"/>
    <w:rsid w:val="002202DA"/>
    <w:rsid w:val="002205A3"/>
    <w:rsid w:val="0022171D"/>
    <w:rsid w:val="00222BF7"/>
    <w:rsid w:val="00222E69"/>
    <w:rsid w:val="002230D3"/>
    <w:rsid w:val="002243C5"/>
    <w:rsid w:val="00227791"/>
    <w:rsid w:val="00234517"/>
    <w:rsid w:val="0023493E"/>
    <w:rsid w:val="00235160"/>
    <w:rsid w:val="0023660F"/>
    <w:rsid w:val="002368F8"/>
    <w:rsid w:val="0023693E"/>
    <w:rsid w:val="00237ED7"/>
    <w:rsid w:val="00237EDB"/>
    <w:rsid w:val="0024223F"/>
    <w:rsid w:val="0024603A"/>
    <w:rsid w:val="002474C0"/>
    <w:rsid w:val="00247DA6"/>
    <w:rsid w:val="00250240"/>
    <w:rsid w:val="002506AB"/>
    <w:rsid w:val="00251CEB"/>
    <w:rsid w:val="002523D7"/>
    <w:rsid w:val="00255FBA"/>
    <w:rsid w:val="00257DFA"/>
    <w:rsid w:val="00261056"/>
    <w:rsid w:val="0026226B"/>
    <w:rsid w:val="00265AAC"/>
    <w:rsid w:val="00265ACC"/>
    <w:rsid w:val="002676DD"/>
    <w:rsid w:val="00267E92"/>
    <w:rsid w:val="00267F94"/>
    <w:rsid w:val="002702DE"/>
    <w:rsid w:val="00270E5C"/>
    <w:rsid w:val="00272AEE"/>
    <w:rsid w:val="00274B89"/>
    <w:rsid w:val="00274E6F"/>
    <w:rsid w:val="00275483"/>
    <w:rsid w:val="002808FC"/>
    <w:rsid w:val="00281B90"/>
    <w:rsid w:val="00282E2C"/>
    <w:rsid w:val="00283A54"/>
    <w:rsid w:val="002854D2"/>
    <w:rsid w:val="002860E8"/>
    <w:rsid w:val="00287B41"/>
    <w:rsid w:val="00290AB6"/>
    <w:rsid w:val="002917C8"/>
    <w:rsid w:val="002923F1"/>
    <w:rsid w:val="00292895"/>
    <w:rsid w:val="00293431"/>
    <w:rsid w:val="002935E2"/>
    <w:rsid w:val="00293F92"/>
    <w:rsid w:val="00294AC5"/>
    <w:rsid w:val="00294FD9"/>
    <w:rsid w:val="0029575E"/>
    <w:rsid w:val="00296CE4"/>
    <w:rsid w:val="002A006C"/>
    <w:rsid w:val="002A0C73"/>
    <w:rsid w:val="002A2C78"/>
    <w:rsid w:val="002A30ED"/>
    <w:rsid w:val="002A38D4"/>
    <w:rsid w:val="002A3ED7"/>
    <w:rsid w:val="002A3EF9"/>
    <w:rsid w:val="002A6F71"/>
    <w:rsid w:val="002A7E3F"/>
    <w:rsid w:val="002B46EB"/>
    <w:rsid w:val="002B47D2"/>
    <w:rsid w:val="002B4A4B"/>
    <w:rsid w:val="002B5979"/>
    <w:rsid w:val="002B663F"/>
    <w:rsid w:val="002B7363"/>
    <w:rsid w:val="002B7548"/>
    <w:rsid w:val="002C1EE3"/>
    <w:rsid w:val="002C231A"/>
    <w:rsid w:val="002C3666"/>
    <w:rsid w:val="002C40F4"/>
    <w:rsid w:val="002C42ED"/>
    <w:rsid w:val="002C5E4E"/>
    <w:rsid w:val="002C61ED"/>
    <w:rsid w:val="002D1603"/>
    <w:rsid w:val="002D166F"/>
    <w:rsid w:val="002D1EAE"/>
    <w:rsid w:val="002D308D"/>
    <w:rsid w:val="002D4039"/>
    <w:rsid w:val="002D4AFC"/>
    <w:rsid w:val="002D5E7D"/>
    <w:rsid w:val="002D602E"/>
    <w:rsid w:val="002D68B7"/>
    <w:rsid w:val="002E316A"/>
    <w:rsid w:val="002E657B"/>
    <w:rsid w:val="002E7C63"/>
    <w:rsid w:val="002F1783"/>
    <w:rsid w:val="002F23CF"/>
    <w:rsid w:val="002F439A"/>
    <w:rsid w:val="002F4A23"/>
    <w:rsid w:val="002F584C"/>
    <w:rsid w:val="00300354"/>
    <w:rsid w:val="003005A6"/>
    <w:rsid w:val="0030067A"/>
    <w:rsid w:val="00301E53"/>
    <w:rsid w:val="00302E60"/>
    <w:rsid w:val="00303328"/>
    <w:rsid w:val="00304C7F"/>
    <w:rsid w:val="00305ACA"/>
    <w:rsid w:val="00306650"/>
    <w:rsid w:val="00306F1B"/>
    <w:rsid w:val="0030713D"/>
    <w:rsid w:val="0030745E"/>
    <w:rsid w:val="00312355"/>
    <w:rsid w:val="00320514"/>
    <w:rsid w:val="003205BA"/>
    <w:rsid w:val="00320BF2"/>
    <w:rsid w:val="00321C6A"/>
    <w:rsid w:val="00321C75"/>
    <w:rsid w:val="00322A41"/>
    <w:rsid w:val="00323263"/>
    <w:rsid w:val="003242A4"/>
    <w:rsid w:val="003247FD"/>
    <w:rsid w:val="00325DB7"/>
    <w:rsid w:val="003303B4"/>
    <w:rsid w:val="0033059B"/>
    <w:rsid w:val="00330DDB"/>
    <w:rsid w:val="00331ABE"/>
    <w:rsid w:val="00332144"/>
    <w:rsid w:val="003327E1"/>
    <w:rsid w:val="003338C9"/>
    <w:rsid w:val="00336719"/>
    <w:rsid w:val="00336F5E"/>
    <w:rsid w:val="00340459"/>
    <w:rsid w:val="00340F4F"/>
    <w:rsid w:val="003415EB"/>
    <w:rsid w:val="00341C38"/>
    <w:rsid w:val="0034233F"/>
    <w:rsid w:val="00343170"/>
    <w:rsid w:val="003432BD"/>
    <w:rsid w:val="003439D0"/>
    <w:rsid w:val="00346099"/>
    <w:rsid w:val="0034717D"/>
    <w:rsid w:val="003511BD"/>
    <w:rsid w:val="003516AF"/>
    <w:rsid w:val="00352C0E"/>
    <w:rsid w:val="00354B9D"/>
    <w:rsid w:val="003559C3"/>
    <w:rsid w:val="00355CB9"/>
    <w:rsid w:val="00357B72"/>
    <w:rsid w:val="00357C11"/>
    <w:rsid w:val="00361A4E"/>
    <w:rsid w:val="00361AB7"/>
    <w:rsid w:val="00361F1C"/>
    <w:rsid w:val="003625C9"/>
    <w:rsid w:val="00363984"/>
    <w:rsid w:val="00363D9C"/>
    <w:rsid w:val="00367E0B"/>
    <w:rsid w:val="00371A69"/>
    <w:rsid w:val="00371AB3"/>
    <w:rsid w:val="00371DFB"/>
    <w:rsid w:val="00372D30"/>
    <w:rsid w:val="00372FE9"/>
    <w:rsid w:val="00374EE5"/>
    <w:rsid w:val="00377579"/>
    <w:rsid w:val="00381635"/>
    <w:rsid w:val="00381F36"/>
    <w:rsid w:val="00386436"/>
    <w:rsid w:val="003866C8"/>
    <w:rsid w:val="003905B5"/>
    <w:rsid w:val="00390E26"/>
    <w:rsid w:val="0039209A"/>
    <w:rsid w:val="00392A16"/>
    <w:rsid w:val="003939A7"/>
    <w:rsid w:val="00394072"/>
    <w:rsid w:val="003946FD"/>
    <w:rsid w:val="00395787"/>
    <w:rsid w:val="0039779F"/>
    <w:rsid w:val="00397C2C"/>
    <w:rsid w:val="003A0A54"/>
    <w:rsid w:val="003A0C20"/>
    <w:rsid w:val="003A4DCE"/>
    <w:rsid w:val="003A60FF"/>
    <w:rsid w:val="003A7A82"/>
    <w:rsid w:val="003A7D50"/>
    <w:rsid w:val="003B0053"/>
    <w:rsid w:val="003B3DF7"/>
    <w:rsid w:val="003B3FB3"/>
    <w:rsid w:val="003B73EF"/>
    <w:rsid w:val="003B7FFA"/>
    <w:rsid w:val="003C0B36"/>
    <w:rsid w:val="003C1DD5"/>
    <w:rsid w:val="003C1F0F"/>
    <w:rsid w:val="003C3430"/>
    <w:rsid w:val="003C4124"/>
    <w:rsid w:val="003C5373"/>
    <w:rsid w:val="003C6FA8"/>
    <w:rsid w:val="003C7EA1"/>
    <w:rsid w:val="003D0D11"/>
    <w:rsid w:val="003D0F08"/>
    <w:rsid w:val="003D1B9B"/>
    <w:rsid w:val="003D24A9"/>
    <w:rsid w:val="003D2778"/>
    <w:rsid w:val="003D6A66"/>
    <w:rsid w:val="003E0D26"/>
    <w:rsid w:val="003E255F"/>
    <w:rsid w:val="003E35FF"/>
    <w:rsid w:val="003E4333"/>
    <w:rsid w:val="003E458E"/>
    <w:rsid w:val="003E54CC"/>
    <w:rsid w:val="003F3A36"/>
    <w:rsid w:val="003F3F73"/>
    <w:rsid w:val="003F51E7"/>
    <w:rsid w:val="003F574A"/>
    <w:rsid w:val="003F72E1"/>
    <w:rsid w:val="003F73E0"/>
    <w:rsid w:val="004018F7"/>
    <w:rsid w:val="00405B77"/>
    <w:rsid w:val="0040655E"/>
    <w:rsid w:val="00407E79"/>
    <w:rsid w:val="00415D4D"/>
    <w:rsid w:val="00420C49"/>
    <w:rsid w:val="00420F73"/>
    <w:rsid w:val="00421F2E"/>
    <w:rsid w:val="00422A23"/>
    <w:rsid w:val="00423817"/>
    <w:rsid w:val="0042403C"/>
    <w:rsid w:val="00425240"/>
    <w:rsid w:val="00425541"/>
    <w:rsid w:val="00426D38"/>
    <w:rsid w:val="004313B9"/>
    <w:rsid w:val="00431B2F"/>
    <w:rsid w:val="004324EF"/>
    <w:rsid w:val="00433F30"/>
    <w:rsid w:val="004344DB"/>
    <w:rsid w:val="00436588"/>
    <w:rsid w:val="00436C4B"/>
    <w:rsid w:val="0043738A"/>
    <w:rsid w:val="00440628"/>
    <w:rsid w:val="00440662"/>
    <w:rsid w:val="004412D7"/>
    <w:rsid w:val="0044198C"/>
    <w:rsid w:val="00441A64"/>
    <w:rsid w:val="0044320B"/>
    <w:rsid w:val="004438FC"/>
    <w:rsid w:val="00444953"/>
    <w:rsid w:val="00446527"/>
    <w:rsid w:val="00447621"/>
    <w:rsid w:val="00450EE7"/>
    <w:rsid w:val="00451FB7"/>
    <w:rsid w:val="00452A29"/>
    <w:rsid w:val="004530B2"/>
    <w:rsid w:val="004531D7"/>
    <w:rsid w:val="004535C7"/>
    <w:rsid w:val="00456EC3"/>
    <w:rsid w:val="004576AE"/>
    <w:rsid w:val="00460ED3"/>
    <w:rsid w:val="0046189F"/>
    <w:rsid w:val="00461914"/>
    <w:rsid w:val="00461A44"/>
    <w:rsid w:val="00462852"/>
    <w:rsid w:val="00463165"/>
    <w:rsid w:val="00463E27"/>
    <w:rsid w:val="0046489E"/>
    <w:rsid w:val="00465052"/>
    <w:rsid w:val="00465636"/>
    <w:rsid w:val="00465E60"/>
    <w:rsid w:val="004665FB"/>
    <w:rsid w:val="00467185"/>
    <w:rsid w:val="004671AD"/>
    <w:rsid w:val="00467A09"/>
    <w:rsid w:val="00470821"/>
    <w:rsid w:val="00470E16"/>
    <w:rsid w:val="004737A4"/>
    <w:rsid w:val="00473C52"/>
    <w:rsid w:val="00474C8C"/>
    <w:rsid w:val="00476E8A"/>
    <w:rsid w:val="00477778"/>
    <w:rsid w:val="00477C44"/>
    <w:rsid w:val="00480A45"/>
    <w:rsid w:val="00483AA0"/>
    <w:rsid w:val="00484AB4"/>
    <w:rsid w:val="00487655"/>
    <w:rsid w:val="004920DA"/>
    <w:rsid w:val="00492A58"/>
    <w:rsid w:val="004939B4"/>
    <w:rsid w:val="0049412A"/>
    <w:rsid w:val="00494CFD"/>
    <w:rsid w:val="0049593A"/>
    <w:rsid w:val="00495BEB"/>
    <w:rsid w:val="004A131B"/>
    <w:rsid w:val="004A1494"/>
    <w:rsid w:val="004A18E8"/>
    <w:rsid w:val="004A2CC3"/>
    <w:rsid w:val="004A3730"/>
    <w:rsid w:val="004A4111"/>
    <w:rsid w:val="004A47AE"/>
    <w:rsid w:val="004A61AC"/>
    <w:rsid w:val="004A6856"/>
    <w:rsid w:val="004B2018"/>
    <w:rsid w:val="004B28A7"/>
    <w:rsid w:val="004B297A"/>
    <w:rsid w:val="004B314A"/>
    <w:rsid w:val="004B4AE2"/>
    <w:rsid w:val="004B5502"/>
    <w:rsid w:val="004B57C6"/>
    <w:rsid w:val="004B654D"/>
    <w:rsid w:val="004C0872"/>
    <w:rsid w:val="004C0883"/>
    <w:rsid w:val="004C23C6"/>
    <w:rsid w:val="004C4044"/>
    <w:rsid w:val="004C4DC0"/>
    <w:rsid w:val="004C61A5"/>
    <w:rsid w:val="004C6DFE"/>
    <w:rsid w:val="004D08E6"/>
    <w:rsid w:val="004D1C12"/>
    <w:rsid w:val="004D204E"/>
    <w:rsid w:val="004D276D"/>
    <w:rsid w:val="004D3161"/>
    <w:rsid w:val="004D4E7B"/>
    <w:rsid w:val="004E01EE"/>
    <w:rsid w:val="004E0CE3"/>
    <w:rsid w:val="004E3488"/>
    <w:rsid w:val="004E3F3E"/>
    <w:rsid w:val="004E4316"/>
    <w:rsid w:val="004E5437"/>
    <w:rsid w:val="004E6404"/>
    <w:rsid w:val="004E69E8"/>
    <w:rsid w:val="004E76DC"/>
    <w:rsid w:val="004F01E3"/>
    <w:rsid w:val="004F0A6D"/>
    <w:rsid w:val="004F1A45"/>
    <w:rsid w:val="004F1DEE"/>
    <w:rsid w:val="004F37B0"/>
    <w:rsid w:val="004F4CFA"/>
    <w:rsid w:val="004F50EF"/>
    <w:rsid w:val="004F58A3"/>
    <w:rsid w:val="004F6DE0"/>
    <w:rsid w:val="00500BE4"/>
    <w:rsid w:val="005019F8"/>
    <w:rsid w:val="00502759"/>
    <w:rsid w:val="00503960"/>
    <w:rsid w:val="0050558E"/>
    <w:rsid w:val="00505900"/>
    <w:rsid w:val="00506640"/>
    <w:rsid w:val="00507AA9"/>
    <w:rsid w:val="00510679"/>
    <w:rsid w:val="00513F3A"/>
    <w:rsid w:val="0051410B"/>
    <w:rsid w:val="00514684"/>
    <w:rsid w:val="0051643A"/>
    <w:rsid w:val="005168DA"/>
    <w:rsid w:val="00520121"/>
    <w:rsid w:val="00520360"/>
    <w:rsid w:val="00522061"/>
    <w:rsid w:val="00523569"/>
    <w:rsid w:val="00525949"/>
    <w:rsid w:val="00526B9C"/>
    <w:rsid w:val="00527D70"/>
    <w:rsid w:val="00530625"/>
    <w:rsid w:val="00531AC4"/>
    <w:rsid w:val="00531F36"/>
    <w:rsid w:val="00532452"/>
    <w:rsid w:val="00533649"/>
    <w:rsid w:val="00533822"/>
    <w:rsid w:val="00534F32"/>
    <w:rsid w:val="005403C0"/>
    <w:rsid w:val="00540850"/>
    <w:rsid w:val="005412E9"/>
    <w:rsid w:val="00542621"/>
    <w:rsid w:val="00543251"/>
    <w:rsid w:val="005439DF"/>
    <w:rsid w:val="00546766"/>
    <w:rsid w:val="00546D09"/>
    <w:rsid w:val="00546E1D"/>
    <w:rsid w:val="00550471"/>
    <w:rsid w:val="00554960"/>
    <w:rsid w:val="00555218"/>
    <w:rsid w:val="0055632E"/>
    <w:rsid w:val="005572F0"/>
    <w:rsid w:val="0055784A"/>
    <w:rsid w:val="00560711"/>
    <w:rsid w:val="00562BA8"/>
    <w:rsid w:val="00563686"/>
    <w:rsid w:val="0056384E"/>
    <w:rsid w:val="00564682"/>
    <w:rsid w:val="00565F22"/>
    <w:rsid w:val="005661DB"/>
    <w:rsid w:val="00566697"/>
    <w:rsid w:val="005700EE"/>
    <w:rsid w:val="00574F1E"/>
    <w:rsid w:val="0057699A"/>
    <w:rsid w:val="00576D6B"/>
    <w:rsid w:val="00576F97"/>
    <w:rsid w:val="00577386"/>
    <w:rsid w:val="00577B3D"/>
    <w:rsid w:val="00580197"/>
    <w:rsid w:val="00580D4A"/>
    <w:rsid w:val="00581C59"/>
    <w:rsid w:val="0058298E"/>
    <w:rsid w:val="005841AA"/>
    <w:rsid w:val="00584B31"/>
    <w:rsid w:val="00587CFA"/>
    <w:rsid w:val="00594700"/>
    <w:rsid w:val="005A3D0B"/>
    <w:rsid w:val="005A3D2A"/>
    <w:rsid w:val="005A3FA5"/>
    <w:rsid w:val="005A4157"/>
    <w:rsid w:val="005A4BF9"/>
    <w:rsid w:val="005B0E77"/>
    <w:rsid w:val="005B282F"/>
    <w:rsid w:val="005B3AF0"/>
    <w:rsid w:val="005B46BE"/>
    <w:rsid w:val="005B48BA"/>
    <w:rsid w:val="005B7F5A"/>
    <w:rsid w:val="005C0392"/>
    <w:rsid w:val="005C2158"/>
    <w:rsid w:val="005C3C64"/>
    <w:rsid w:val="005C41E8"/>
    <w:rsid w:val="005C4CC4"/>
    <w:rsid w:val="005C58CE"/>
    <w:rsid w:val="005C6EF4"/>
    <w:rsid w:val="005C7332"/>
    <w:rsid w:val="005D0AA1"/>
    <w:rsid w:val="005D0B06"/>
    <w:rsid w:val="005D1E5F"/>
    <w:rsid w:val="005D34F0"/>
    <w:rsid w:val="005D373B"/>
    <w:rsid w:val="005D5BED"/>
    <w:rsid w:val="005D638B"/>
    <w:rsid w:val="005D6576"/>
    <w:rsid w:val="005D6AB4"/>
    <w:rsid w:val="005D7EE2"/>
    <w:rsid w:val="005E2DE6"/>
    <w:rsid w:val="005E439B"/>
    <w:rsid w:val="005E5267"/>
    <w:rsid w:val="005E53BC"/>
    <w:rsid w:val="005E5D99"/>
    <w:rsid w:val="005E7556"/>
    <w:rsid w:val="005E78ED"/>
    <w:rsid w:val="005E7D2C"/>
    <w:rsid w:val="005F1DBA"/>
    <w:rsid w:val="005F245B"/>
    <w:rsid w:val="005F5806"/>
    <w:rsid w:val="005F6391"/>
    <w:rsid w:val="005F6AB9"/>
    <w:rsid w:val="005F7E97"/>
    <w:rsid w:val="00602A11"/>
    <w:rsid w:val="00603331"/>
    <w:rsid w:val="00604115"/>
    <w:rsid w:val="006061AF"/>
    <w:rsid w:val="00606EA3"/>
    <w:rsid w:val="006076A4"/>
    <w:rsid w:val="00610A29"/>
    <w:rsid w:val="00610DF2"/>
    <w:rsid w:val="00610F92"/>
    <w:rsid w:val="00611744"/>
    <w:rsid w:val="0061235C"/>
    <w:rsid w:val="00614739"/>
    <w:rsid w:val="00617423"/>
    <w:rsid w:val="00621BD8"/>
    <w:rsid w:val="006225DF"/>
    <w:rsid w:val="00622804"/>
    <w:rsid w:val="00624288"/>
    <w:rsid w:val="00624D6D"/>
    <w:rsid w:val="00625CE0"/>
    <w:rsid w:val="00626969"/>
    <w:rsid w:val="00627100"/>
    <w:rsid w:val="006271C9"/>
    <w:rsid w:val="00627EF5"/>
    <w:rsid w:val="00630E55"/>
    <w:rsid w:val="00630F75"/>
    <w:rsid w:val="00631E4B"/>
    <w:rsid w:val="00632887"/>
    <w:rsid w:val="006335FE"/>
    <w:rsid w:val="00633F42"/>
    <w:rsid w:val="00641E91"/>
    <w:rsid w:val="00643B84"/>
    <w:rsid w:val="00644028"/>
    <w:rsid w:val="006466E6"/>
    <w:rsid w:val="00647166"/>
    <w:rsid w:val="00647603"/>
    <w:rsid w:val="00647E2E"/>
    <w:rsid w:val="006523FD"/>
    <w:rsid w:val="00652E9D"/>
    <w:rsid w:val="00654E1F"/>
    <w:rsid w:val="006554C0"/>
    <w:rsid w:val="00662A39"/>
    <w:rsid w:val="0066315D"/>
    <w:rsid w:val="00663EA5"/>
    <w:rsid w:val="00666046"/>
    <w:rsid w:val="00671384"/>
    <w:rsid w:val="00673D22"/>
    <w:rsid w:val="00673E8F"/>
    <w:rsid w:val="006753DA"/>
    <w:rsid w:val="00683A57"/>
    <w:rsid w:val="00683E2A"/>
    <w:rsid w:val="00684553"/>
    <w:rsid w:val="006846B4"/>
    <w:rsid w:val="006848DB"/>
    <w:rsid w:val="006854AA"/>
    <w:rsid w:val="00685A32"/>
    <w:rsid w:val="006915D0"/>
    <w:rsid w:val="00691995"/>
    <w:rsid w:val="006925FF"/>
    <w:rsid w:val="006944EC"/>
    <w:rsid w:val="00695009"/>
    <w:rsid w:val="00697986"/>
    <w:rsid w:val="006A3A07"/>
    <w:rsid w:val="006A6979"/>
    <w:rsid w:val="006A6DB0"/>
    <w:rsid w:val="006A70D3"/>
    <w:rsid w:val="006B03EA"/>
    <w:rsid w:val="006B259E"/>
    <w:rsid w:val="006B28E2"/>
    <w:rsid w:val="006B2AB8"/>
    <w:rsid w:val="006B3C50"/>
    <w:rsid w:val="006B4659"/>
    <w:rsid w:val="006B5482"/>
    <w:rsid w:val="006B5CC0"/>
    <w:rsid w:val="006B64DE"/>
    <w:rsid w:val="006B7E0D"/>
    <w:rsid w:val="006C1806"/>
    <w:rsid w:val="006C22C5"/>
    <w:rsid w:val="006C295D"/>
    <w:rsid w:val="006C3185"/>
    <w:rsid w:val="006C406D"/>
    <w:rsid w:val="006C4E70"/>
    <w:rsid w:val="006C7F97"/>
    <w:rsid w:val="006D0043"/>
    <w:rsid w:val="006D431E"/>
    <w:rsid w:val="006E0E04"/>
    <w:rsid w:val="006E3F91"/>
    <w:rsid w:val="006E4722"/>
    <w:rsid w:val="006E74F9"/>
    <w:rsid w:val="006E79DC"/>
    <w:rsid w:val="006F2E67"/>
    <w:rsid w:val="006F46C3"/>
    <w:rsid w:val="006F4E22"/>
    <w:rsid w:val="006F58B1"/>
    <w:rsid w:val="006F7869"/>
    <w:rsid w:val="00700511"/>
    <w:rsid w:val="007007FF"/>
    <w:rsid w:val="00701D1E"/>
    <w:rsid w:val="00701EE9"/>
    <w:rsid w:val="00702997"/>
    <w:rsid w:val="00703B17"/>
    <w:rsid w:val="00703BE1"/>
    <w:rsid w:val="00704951"/>
    <w:rsid w:val="00704A1C"/>
    <w:rsid w:val="00706018"/>
    <w:rsid w:val="00706DC8"/>
    <w:rsid w:val="00707975"/>
    <w:rsid w:val="00707EF7"/>
    <w:rsid w:val="00710352"/>
    <w:rsid w:val="0071080A"/>
    <w:rsid w:val="00710C6B"/>
    <w:rsid w:val="00712212"/>
    <w:rsid w:val="00712F3F"/>
    <w:rsid w:val="00720FC1"/>
    <w:rsid w:val="007218A7"/>
    <w:rsid w:val="007224CA"/>
    <w:rsid w:val="007224E2"/>
    <w:rsid w:val="00723164"/>
    <w:rsid w:val="0072336F"/>
    <w:rsid w:val="00723F67"/>
    <w:rsid w:val="00724A99"/>
    <w:rsid w:val="00726492"/>
    <w:rsid w:val="007272AF"/>
    <w:rsid w:val="007306AD"/>
    <w:rsid w:val="0073079E"/>
    <w:rsid w:val="00730D8C"/>
    <w:rsid w:val="00731E66"/>
    <w:rsid w:val="00733843"/>
    <w:rsid w:val="0073553E"/>
    <w:rsid w:val="00735AD0"/>
    <w:rsid w:val="00736147"/>
    <w:rsid w:val="00736295"/>
    <w:rsid w:val="0073771F"/>
    <w:rsid w:val="007408DE"/>
    <w:rsid w:val="00741680"/>
    <w:rsid w:val="00742078"/>
    <w:rsid w:val="00742F59"/>
    <w:rsid w:val="007435E2"/>
    <w:rsid w:val="007436CB"/>
    <w:rsid w:val="0074467E"/>
    <w:rsid w:val="00746C45"/>
    <w:rsid w:val="00746D77"/>
    <w:rsid w:val="00752E27"/>
    <w:rsid w:val="00754A88"/>
    <w:rsid w:val="00756B66"/>
    <w:rsid w:val="00756C44"/>
    <w:rsid w:val="0075783B"/>
    <w:rsid w:val="007579D0"/>
    <w:rsid w:val="0076038F"/>
    <w:rsid w:val="00760AF6"/>
    <w:rsid w:val="007652C1"/>
    <w:rsid w:val="00771016"/>
    <w:rsid w:val="007726A8"/>
    <w:rsid w:val="0077281F"/>
    <w:rsid w:val="0077363E"/>
    <w:rsid w:val="0077371D"/>
    <w:rsid w:val="00773973"/>
    <w:rsid w:val="007741E4"/>
    <w:rsid w:val="00774E76"/>
    <w:rsid w:val="00781908"/>
    <w:rsid w:val="00781A89"/>
    <w:rsid w:val="00782DE4"/>
    <w:rsid w:val="0078328A"/>
    <w:rsid w:val="00784524"/>
    <w:rsid w:val="00785AB0"/>
    <w:rsid w:val="007876FF"/>
    <w:rsid w:val="007877D5"/>
    <w:rsid w:val="00791104"/>
    <w:rsid w:val="007928C4"/>
    <w:rsid w:val="00792A43"/>
    <w:rsid w:val="0079503A"/>
    <w:rsid w:val="00795B99"/>
    <w:rsid w:val="00796BEF"/>
    <w:rsid w:val="007A23D9"/>
    <w:rsid w:val="007A28E9"/>
    <w:rsid w:val="007A3AA4"/>
    <w:rsid w:val="007A57F6"/>
    <w:rsid w:val="007A7EB3"/>
    <w:rsid w:val="007B1087"/>
    <w:rsid w:val="007B1419"/>
    <w:rsid w:val="007B176E"/>
    <w:rsid w:val="007B18E2"/>
    <w:rsid w:val="007B3746"/>
    <w:rsid w:val="007B384B"/>
    <w:rsid w:val="007B39AC"/>
    <w:rsid w:val="007B3B5F"/>
    <w:rsid w:val="007B43FF"/>
    <w:rsid w:val="007B4671"/>
    <w:rsid w:val="007B4E35"/>
    <w:rsid w:val="007B68EC"/>
    <w:rsid w:val="007B6E73"/>
    <w:rsid w:val="007C04D3"/>
    <w:rsid w:val="007C1336"/>
    <w:rsid w:val="007C1978"/>
    <w:rsid w:val="007C1BB5"/>
    <w:rsid w:val="007C28B7"/>
    <w:rsid w:val="007C45FD"/>
    <w:rsid w:val="007C5BA6"/>
    <w:rsid w:val="007C754A"/>
    <w:rsid w:val="007C7D84"/>
    <w:rsid w:val="007C7FD9"/>
    <w:rsid w:val="007D1EFB"/>
    <w:rsid w:val="007D25A0"/>
    <w:rsid w:val="007D2A41"/>
    <w:rsid w:val="007D3E5D"/>
    <w:rsid w:val="007E0B4E"/>
    <w:rsid w:val="007E1B2C"/>
    <w:rsid w:val="007E402C"/>
    <w:rsid w:val="007E50C2"/>
    <w:rsid w:val="007F26CA"/>
    <w:rsid w:val="007F3A3E"/>
    <w:rsid w:val="007F415B"/>
    <w:rsid w:val="007F6850"/>
    <w:rsid w:val="007F76A0"/>
    <w:rsid w:val="00802AD0"/>
    <w:rsid w:val="00802FEC"/>
    <w:rsid w:val="00803484"/>
    <w:rsid w:val="008040C4"/>
    <w:rsid w:val="008068C6"/>
    <w:rsid w:val="00806FEB"/>
    <w:rsid w:val="0080722B"/>
    <w:rsid w:val="00807C4E"/>
    <w:rsid w:val="00810350"/>
    <w:rsid w:val="00811614"/>
    <w:rsid w:val="00812A16"/>
    <w:rsid w:val="00812D8E"/>
    <w:rsid w:val="00813D09"/>
    <w:rsid w:val="00814E62"/>
    <w:rsid w:val="00814EBE"/>
    <w:rsid w:val="008159A8"/>
    <w:rsid w:val="00816034"/>
    <w:rsid w:val="00820EFD"/>
    <w:rsid w:val="008212B5"/>
    <w:rsid w:val="00821F1D"/>
    <w:rsid w:val="008233B3"/>
    <w:rsid w:val="00823EAC"/>
    <w:rsid w:val="008246D8"/>
    <w:rsid w:val="0082583E"/>
    <w:rsid w:val="0082654F"/>
    <w:rsid w:val="00826795"/>
    <w:rsid w:val="008273B9"/>
    <w:rsid w:val="00831347"/>
    <w:rsid w:val="00831C1F"/>
    <w:rsid w:val="0083228C"/>
    <w:rsid w:val="008322DE"/>
    <w:rsid w:val="00833799"/>
    <w:rsid w:val="00833C10"/>
    <w:rsid w:val="00833EB8"/>
    <w:rsid w:val="00834830"/>
    <w:rsid w:val="00836F11"/>
    <w:rsid w:val="00837A21"/>
    <w:rsid w:val="00837D3F"/>
    <w:rsid w:val="008414D0"/>
    <w:rsid w:val="008415F0"/>
    <w:rsid w:val="00841CDE"/>
    <w:rsid w:val="00842046"/>
    <w:rsid w:val="008436BA"/>
    <w:rsid w:val="00846823"/>
    <w:rsid w:val="008469A8"/>
    <w:rsid w:val="00846E34"/>
    <w:rsid w:val="008477F6"/>
    <w:rsid w:val="00850AEA"/>
    <w:rsid w:val="00850E02"/>
    <w:rsid w:val="00851EBB"/>
    <w:rsid w:val="00855067"/>
    <w:rsid w:val="0086155D"/>
    <w:rsid w:val="00861BF6"/>
    <w:rsid w:val="00862608"/>
    <w:rsid w:val="00863F45"/>
    <w:rsid w:val="00865A34"/>
    <w:rsid w:val="00866510"/>
    <w:rsid w:val="008678A3"/>
    <w:rsid w:val="0087094A"/>
    <w:rsid w:val="00870972"/>
    <w:rsid w:val="0087148A"/>
    <w:rsid w:val="00871615"/>
    <w:rsid w:val="008723F6"/>
    <w:rsid w:val="00872444"/>
    <w:rsid w:val="00873FD0"/>
    <w:rsid w:val="008750B9"/>
    <w:rsid w:val="008765F6"/>
    <w:rsid w:val="00876C42"/>
    <w:rsid w:val="00876D51"/>
    <w:rsid w:val="008773DC"/>
    <w:rsid w:val="00880AB9"/>
    <w:rsid w:val="00882A32"/>
    <w:rsid w:val="00882B4D"/>
    <w:rsid w:val="00882E3A"/>
    <w:rsid w:val="0088333B"/>
    <w:rsid w:val="008850E5"/>
    <w:rsid w:val="00886E77"/>
    <w:rsid w:val="00887F05"/>
    <w:rsid w:val="00890293"/>
    <w:rsid w:val="0089061C"/>
    <w:rsid w:val="00890C44"/>
    <w:rsid w:val="00893C2A"/>
    <w:rsid w:val="008953C1"/>
    <w:rsid w:val="00896195"/>
    <w:rsid w:val="00897462"/>
    <w:rsid w:val="008A2070"/>
    <w:rsid w:val="008A30B4"/>
    <w:rsid w:val="008A49B6"/>
    <w:rsid w:val="008A579F"/>
    <w:rsid w:val="008A5D75"/>
    <w:rsid w:val="008A67C8"/>
    <w:rsid w:val="008A7169"/>
    <w:rsid w:val="008A78AE"/>
    <w:rsid w:val="008B25A6"/>
    <w:rsid w:val="008B2C72"/>
    <w:rsid w:val="008B31CD"/>
    <w:rsid w:val="008B517D"/>
    <w:rsid w:val="008B522E"/>
    <w:rsid w:val="008B54DE"/>
    <w:rsid w:val="008B5743"/>
    <w:rsid w:val="008B5E46"/>
    <w:rsid w:val="008B6B8C"/>
    <w:rsid w:val="008B778A"/>
    <w:rsid w:val="008C28CD"/>
    <w:rsid w:val="008C3857"/>
    <w:rsid w:val="008C7271"/>
    <w:rsid w:val="008D22E3"/>
    <w:rsid w:val="008D3CBD"/>
    <w:rsid w:val="008D433B"/>
    <w:rsid w:val="008D5B4F"/>
    <w:rsid w:val="008D721E"/>
    <w:rsid w:val="008D7831"/>
    <w:rsid w:val="008D7B99"/>
    <w:rsid w:val="008E06C9"/>
    <w:rsid w:val="008E14BC"/>
    <w:rsid w:val="008E2086"/>
    <w:rsid w:val="008E2DF7"/>
    <w:rsid w:val="008E5030"/>
    <w:rsid w:val="008E5999"/>
    <w:rsid w:val="008F34F1"/>
    <w:rsid w:val="008F381B"/>
    <w:rsid w:val="008F5D2C"/>
    <w:rsid w:val="0090031E"/>
    <w:rsid w:val="009017E0"/>
    <w:rsid w:val="00902F8A"/>
    <w:rsid w:val="009059C2"/>
    <w:rsid w:val="00906572"/>
    <w:rsid w:val="0090662D"/>
    <w:rsid w:val="009067C4"/>
    <w:rsid w:val="00911583"/>
    <w:rsid w:val="00911FCD"/>
    <w:rsid w:val="00916F12"/>
    <w:rsid w:val="00917910"/>
    <w:rsid w:val="00921055"/>
    <w:rsid w:val="00922ECE"/>
    <w:rsid w:val="00923D18"/>
    <w:rsid w:val="00924957"/>
    <w:rsid w:val="00924F4D"/>
    <w:rsid w:val="00930A68"/>
    <w:rsid w:val="00933498"/>
    <w:rsid w:val="00933F06"/>
    <w:rsid w:val="0093411F"/>
    <w:rsid w:val="00934D84"/>
    <w:rsid w:val="0093537F"/>
    <w:rsid w:val="0093552F"/>
    <w:rsid w:val="00936959"/>
    <w:rsid w:val="009375E8"/>
    <w:rsid w:val="00940583"/>
    <w:rsid w:val="009416CF"/>
    <w:rsid w:val="0094241D"/>
    <w:rsid w:val="00942970"/>
    <w:rsid w:val="00942CF4"/>
    <w:rsid w:val="00943117"/>
    <w:rsid w:val="00945742"/>
    <w:rsid w:val="00945CC3"/>
    <w:rsid w:val="0094615C"/>
    <w:rsid w:val="00947D88"/>
    <w:rsid w:val="00950850"/>
    <w:rsid w:val="0095292A"/>
    <w:rsid w:val="00952F7A"/>
    <w:rsid w:val="00955E0A"/>
    <w:rsid w:val="009563F0"/>
    <w:rsid w:val="009617AB"/>
    <w:rsid w:val="00961FFE"/>
    <w:rsid w:val="00962113"/>
    <w:rsid w:val="00963CBB"/>
    <w:rsid w:val="00964FAF"/>
    <w:rsid w:val="00965B5C"/>
    <w:rsid w:val="009668C4"/>
    <w:rsid w:val="0096790D"/>
    <w:rsid w:val="00972C29"/>
    <w:rsid w:val="00973CA4"/>
    <w:rsid w:val="00973CF0"/>
    <w:rsid w:val="00977B20"/>
    <w:rsid w:val="0098030B"/>
    <w:rsid w:val="00981018"/>
    <w:rsid w:val="009829B7"/>
    <w:rsid w:val="009841EC"/>
    <w:rsid w:val="00984764"/>
    <w:rsid w:val="00987063"/>
    <w:rsid w:val="009870B5"/>
    <w:rsid w:val="00987A54"/>
    <w:rsid w:val="00987CFC"/>
    <w:rsid w:val="00990840"/>
    <w:rsid w:val="009909C4"/>
    <w:rsid w:val="00990EF8"/>
    <w:rsid w:val="00991F31"/>
    <w:rsid w:val="009931AD"/>
    <w:rsid w:val="009A00A7"/>
    <w:rsid w:val="009A14E1"/>
    <w:rsid w:val="009A3601"/>
    <w:rsid w:val="009A69C9"/>
    <w:rsid w:val="009B116D"/>
    <w:rsid w:val="009B1902"/>
    <w:rsid w:val="009B2C88"/>
    <w:rsid w:val="009B4334"/>
    <w:rsid w:val="009B4F81"/>
    <w:rsid w:val="009B5B1F"/>
    <w:rsid w:val="009B7449"/>
    <w:rsid w:val="009C19C7"/>
    <w:rsid w:val="009C4DC3"/>
    <w:rsid w:val="009C5522"/>
    <w:rsid w:val="009C66AD"/>
    <w:rsid w:val="009C69EB"/>
    <w:rsid w:val="009C748A"/>
    <w:rsid w:val="009C757C"/>
    <w:rsid w:val="009C7FA4"/>
    <w:rsid w:val="009D0BDC"/>
    <w:rsid w:val="009D0E5A"/>
    <w:rsid w:val="009D26CE"/>
    <w:rsid w:val="009D275C"/>
    <w:rsid w:val="009D2918"/>
    <w:rsid w:val="009D4FEA"/>
    <w:rsid w:val="009E01D4"/>
    <w:rsid w:val="009E0CC2"/>
    <w:rsid w:val="009E19A3"/>
    <w:rsid w:val="009E2E7D"/>
    <w:rsid w:val="009E35C3"/>
    <w:rsid w:val="009E506C"/>
    <w:rsid w:val="009F0920"/>
    <w:rsid w:val="009F0DF8"/>
    <w:rsid w:val="009F0EB7"/>
    <w:rsid w:val="009F17C8"/>
    <w:rsid w:val="009F3ECF"/>
    <w:rsid w:val="009F5007"/>
    <w:rsid w:val="009F59B8"/>
    <w:rsid w:val="009F7EBC"/>
    <w:rsid w:val="00A00115"/>
    <w:rsid w:val="00A00215"/>
    <w:rsid w:val="00A00829"/>
    <w:rsid w:val="00A01E29"/>
    <w:rsid w:val="00A02964"/>
    <w:rsid w:val="00A05803"/>
    <w:rsid w:val="00A07885"/>
    <w:rsid w:val="00A07F0F"/>
    <w:rsid w:val="00A10015"/>
    <w:rsid w:val="00A10E4F"/>
    <w:rsid w:val="00A11477"/>
    <w:rsid w:val="00A11735"/>
    <w:rsid w:val="00A117FC"/>
    <w:rsid w:val="00A16145"/>
    <w:rsid w:val="00A169C2"/>
    <w:rsid w:val="00A203B2"/>
    <w:rsid w:val="00A206F2"/>
    <w:rsid w:val="00A20910"/>
    <w:rsid w:val="00A20D2D"/>
    <w:rsid w:val="00A24E3F"/>
    <w:rsid w:val="00A26640"/>
    <w:rsid w:val="00A26C95"/>
    <w:rsid w:val="00A27BE1"/>
    <w:rsid w:val="00A303AE"/>
    <w:rsid w:val="00A33429"/>
    <w:rsid w:val="00A33DB7"/>
    <w:rsid w:val="00A34BE4"/>
    <w:rsid w:val="00A34ED9"/>
    <w:rsid w:val="00A351B2"/>
    <w:rsid w:val="00A3531A"/>
    <w:rsid w:val="00A356F8"/>
    <w:rsid w:val="00A36941"/>
    <w:rsid w:val="00A37175"/>
    <w:rsid w:val="00A40363"/>
    <w:rsid w:val="00A42F61"/>
    <w:rsid w:val="00A43619"/>
    <w:rsid w:val="00A44303"/>
    <w:rsid w:val="00A4469D"/>
    <w:rsid w:val="00A45B5A"/>
    <w:rsid w:val="00A45D34"/>
    <w:rsid w:val="00A547CD"/>
    <w:rsid w:val="00A60EC9"/>
    <w:rsid w:val="00A62BE1"/>
    <w:rsid w:val="00A6319B"/>
    <w:rsid w:val="00A66829"/>
    <w:rsid w:val="00A67673"/>
    <w:rsid w:val="00A67936"/>
    <w:rsid w:val="00A7054D"/>
    <w:rsid w:val="00A70E0A"/>
    <w:rsid w:val="00A72208"/>
    <w:rsid w:val="00A742CC"/>
    <w:rsid w:val="00A7636A"/>
    <w:rsid w:val="00A816CF"/>
    <w:rsid w:val="00A82D4D"/>
    <w:rsid w:val="00A85BBB"/>
    <w:rsid w:val="00A86965"/>
    <w:rsid w:val="00A9015E"/>
    <w:rsid w:val="00A91D27"/>
    <w:rsid w:val="00A921C6"/>
    <w:rsid w:val="00A939F9"/>
    <w:rsid w:val="00A93D9F"/>
    <w:rsid w:val="00A94FD5"/>
    <w:rsid w:val="00A9675C"/>
    <w:rsid w:val="00A97B74"/>
    <w:rsid w:val="00AA17AF"/>
    <w:rsid w:val="00AA2D52"/>
    <w:rsid w:val="00AA373E"/>
    <w:rsid w:val="00AA4175"/>
    <w:rsid w:val="00AA7895"/>
    <w:rsid w:val="00AB0D1D"/>
    <w:rsid w:val="00AB19DC"/>
    <w:rsid w:val="00AB5E82"/>
    <w:rsid w:val="00AB6743"/>
    <w:rsid w:val="00AB697F"/>
    <w:rsid w:val="00AB6E75"/>
    <w:rsid w:val="00AC0B74"/>
    <w:rsid w:val="00AC0D69"/>
    <w:rsid w:val="00AC17C3"/>
    <w:rsid w:val="00AC1E4D"/>
    <w:rsid w:val="00AC31C1"/>
    <w:rsid w:val="00AC3EA2"/>
    <w:rsid w:val="00AD0961"/>
    <w:rsid w:val="00AD0AD2"/>
    <w:rsid w:val="00AD223B"/>
    <w:rsid w:val="00AD4880"/>
    <w:rsid w:val="00AD6081"/>
    <w:rsid w:val="00AD695D"/>
    <w:rsid w:val="00AD72B8"/>
    <w:rsid w:val="00AD74AA"/>
    <w:rsid w:val="00AE10EF"/>
    <w:rsid w:val="00AE15F5"/>
    <w:rsid w:val="00AE2A92"/>
    <w:rsid w:val="00AE3DAC"/>
    <w:rsid w:val="00AE43BA"/>
    <w:rsid w:val="00AE5B23"/>
    <w:rsid w:val="00AE782B"/>
    <w:rsid w:val="00AF07C4"/>
    <w:rsid w:val="00AF2F8B"/>
    <w:rsid w:val="00AF3492"/>
    <w:rsid w:val="00AF3760"/>
    <w:rsid w:val="00AF3FF5"/>
    <w:rsid w:val="00AF4378"/>
    <w:rsid w:val="00AF686F"/>
    <w:rsid w:val="00AF6A27"/>
    <w:rsid w:val="00AF78F1"/>
    <w:rsid w:val="00B00B1A"/>
    <w:rsid w:val="00B00B7B"/>
    <w:rsid w:val="00B029FF"/>
    <w:rsid w:val="00B0366A"/>
    <w:rsid w:val="00B043F5"/>
    <w:rsid w:val="00B04752"/>
    <w:rsid w:val="00B051EA"/>
    <w:rsid w:val="00B0635F"/>
    <w:rsid w:val="00B0704C"/>
    <w:rsid w:val="00B07797"/>
    <w:rsid w:val="00B07857"/>
    <w:rsid w:val="00B1078B"/>
    <w:rsid w:val="00B12720"/>
    <w:rsid w:val="00B131E1"/>
    <w:rsid w:val="00B13A9E"/>
    <w:rsid w:val="00B157DD"/>
    <w:rsid w:val="00B159EE"/>
    <w:rsid w:val="00B162BB"/>
    <w:rsid w:val="00B16A2D"/>
    <w:rsid w:val="00B1702C"/>
    <w:rsid w:val="00B172DF"/>
    <w:rsid w:val="00B2126F"/>
    <w:rsid w:val="00B2369A"/>
    <w:rsid w:val="00B2480D"/>
    <w:rsid w:val="00B262E6"/>
    <w:rsid w:val="00B27C5F"/>
    <w:rsid w:val="00B3296D"/>
    <w:rsid w:val="00B34371"/>
    <w:rsid w:val="00B34A55"/>
    <w:rsid w:val="00B35B6C"/>
    <w:rsid w:val="00B40151"/>
    <w:rsid w:val="00B40228"/>
    <w:rsid w:val="00B413CF"/>
    <w:rsid w:val="00B425DE"/>
    <w:rsid w:val="00B43852"/>
    <w:rsid w:val="00B43892"/>
    <w:rsid w:val="00B46CC9"/>
    <w:rsid w:val="00B50C6E"/>
    <w:rsid w:val="00B51287"/>
    <w:rsid w:val="00B5138D"/>
    <w:rsid w:val="00B52B09"/>
    <w:rsid w:val="00B53923"/>
    <w:rsid w:val="00B53D42"/>
    <w:rsid w:val="00B54432"/>
    <w:rsid w:val="00B5460D"/>
    <w:rsid w:val="00B56550"/>
    <w:rsid w:val="00B5701A"/>
    <w:rsid w:val="00B57A3E"/>
    <w:rsid w:val="00B60000"/>
    <w:rsid w:val="00B62CCA"/>
    <w:rsid w:val="00B63037"/>
    <w:rsid w:val="00B63736"/>
    <w:rsid w:val="00B6392F"/>
    <w:rsid w:val="00B67CAE"/>
    <w:rsid w:val="00B71F7D"/>
    <w:rsid w:val="00B74731"/>
    <w:rsid w:val="00B754BB"/>
    <w:rsid w:val="00B77685"/>
    <w:rsid w:val="00B8136E"/>
    <w:rsid w:val="00B81B9A"/>
    <w:rsid w:val="00B827FF"/>
    <w:rsid w:val="00B82DB4"/>
    <w:rsid w:val="00B82E93"/>
    <w:rsid w:val="00B86CED"/>
    <w:rsid w:val="00B873EE"/>
    <w:rsid w:val="00B87C5C"/>
    <w:rsid w:val="00B87D0D"/>
    <w:rsid w:val="00B90750"/>
    <w:rsid w:val="00B90AB1"/>
    <w:rsid w:val="00B90EE6"/>
    <w:rsid w:val="00B910AA"/>
    <w:rsid w:val="00B91529"/>
    <w:rsid w:val="00B916AF"/>
    <w:rsid w:val="00B9184F"/>
    <w:rsid w:val="00B92889"/>
    <w:rsid w:val="00B933B8"/>
    <w:rsid w:val="00B93923"/>
    <w:rsid w:val="00B95AF2"/>
    <w:rsid w:val="00B96DE4"/>
    <w:rsid w:val="00B96E31"/>
    <w:rsid w:val="00B97555"/>
    <w:rsid w:val="00BA1222"/>
    <w:rsid w:val="00BA1414"/>
    <w:rsid w:val="00BA218A"/>
    <w:rsid w:val="00BA3362"/>
    <w:rsid w:val="00BA3985"/>
    <w:rsid w:val="00BA3CF2"/>
    <w:rsid w:val="00BA49F6"/>
    <w:rsid w:val="00BA6919"/>
    <w:rsid w:val="00BB04F3"/>
    <w:rsid w:val="00BB0BF4"/>
    <w:rsid w:val="00BB1563"/>
    <w:rsid w:val="00BB2DFA"/>
    <w:rsid w:val="00BB30F9"/>
    <w:rsid w:val="00BB49B2"/>
    <w:rsid w:val="00BB7E18"/>
    <w:rsid w:val="00BC0DBE"/>
    <w:rsid w:val="00BC1011"/>
    <w:rsid w:val="00BC1204"/>
    <w:rsid w:val="00BC2A25"/>
    <w:rsid w:val="00BC44D7"/>
    <w:rsid w:val="00BC5123"/>
    <w:rsid w:val="00BC51B3"/>
    <w:rsid w:val="00BC7F1D"/>
    <w:rsid w:val="00BD0168"/>
    <w:rsid w:val="00BD167D"/>
    <w:rsid w:val="00BD2A23"/>
    <w:rsid w:val="00BD5167"/>
    <w:rsid w:val="00BD5ADE"/>
    <w:rsid w:val="00BD70C4"/>
    <w:rsid w:val="00BD7278"/>
    <w:rsid w:val="00BD77F0"/>
    <w:rsid w:val="00BE0A56"/>
    <w:rsid w:val="00BE0D8E"/>
    <w:rsid w:val="00BE220F"/>
    <w:rsid w:val="00BE4791"/>
    <w:rsid w:val="00BE5FFB"/>
    <w:rsid w:val="00BF02A3"/>
    <w:rsid w:val="00BF0A06"/>
    <w:rsid w:val="00BF1DCB"/>
    <w:rsid w:val="00BF218F"/>
    <w:rsid w:val="00BF2942"/>
    <w:rsid w:val="00BF5881"/>
    <w:rsid w:val="00BF63E8"/>
    <w:rsid w:val="00BF6B2A"/>
    <w:rsid w:val="00C003B2"/>
    <w:rsid w:val="00C006F8"/>
    <w:rsid w:val="00C01667"/>
    <w:rsid w:val="00C01C1C"/>
    <w:rsid w:val="00C02288"/>
    <w:rsid w:val="00C0290A"/>
    <w:rsid w:val="00C041D3"/>
    <w:rsid w:val="00C0493F"/>
    <w:rsid w:val="00C070D6"/>
    <w:rsid w:val="00C12175"/>
    <w:rsid w:val="00C13C64"/>
    <w:rsid w:val="00C13D33"/>
    <w:rsid w:val="00C15C1B"/>
    <w:rsid w:val="00C15DE2"/>
    <w:rsid w:val="00C15E03"/>
    <w:rsid w:val="00C17C96"/>
    <w:rsid w:val="00C20A75"/>
    <w:rsid w:val="00C22C41"/>
    <w:rsid w:val="00C22F69"/>
    <w:rsid w:val="00C266CF"/>
    <w:rsid w:val="00C27525"/>
    <w:rsid w:val="00C27BF5"/>
    <w:rsid w:val="00C308F0"/>
    <w:rsid w:val="00C313E6"/>
    <w:rsid w:val="00C31B91"/>
    <w:rsid w:val="00C31C7C"/>
    <w:rsid w:val="00C35D7D"/>
    <w:rsid w:val="00C375F7"/>
    <w:rsid w:val="00C40523"/>
    <w:rsid w:val="00C41ED0"/>
    <w:rsid w:val="00C42302"/>
    <w:rsid w:val="00C5100D"/>
    <w:rsid w:val="00C5142E"/>
    <w:rsid w:val="00C5147C"/>
    <w:rsid w:val="00C54130"/>
    <w:rsid w:val="00C605C4"/>
    <w:rsid w:val="00C60E58"/>
    <w:rsid w:val="00C60F18"/>
    <w:rsid w:val="00C638F0"/>
    <w:rsid w:val="00C659AA"/>
    <w:rsid w:val="00C66329"/>
    <w:rsid w:val="00C74A12"/>
    <w:rsid w:val="00C750DB"/>
    <w:rsid w:val="00C765D1"/>
    <w:rsid w:val="00C77DB0"/>
    <w:rsid w:val="00C77F82"/>
    <w:rsid w:val="00C80069"/>
    <w:rsid w:val="00C8046A"/>
    <w:rsid w:val="00C8058D"/>
    <w:rsid w:val="00C85316"/>
    <w:rsid w:val="00C90AE8"/>
    <w:rsid w:val="00C91C97"/>
    <w:rsid w:val="00C92570"/>
    <w:rsid w:val="00C93C43"/>
    <w:rsid w:val="00C96B51"/>
    <w:rsid w:val="00C97AF1"/>
    <w:rsid w:val="00CA00E0"/>
    <w:rsid w:val="00CA0B2E"/>
    <w:rsid w:val="00CA1C4F"/>
    <w:rsid w:val="00CA3102"/>
    <w:rsid w:val="00CA5CD7"/>
    <w:rsid w:val="00CA5DDD"/>
    <w:rsid w:val="00CA6646"/>
    <w:rsid w:val="00CA6C5C"/>
    <w:rsid w:val="00CA70C9"/>
    <w:rsid w:val="00CA72BA"/>
    <w:rsid w:val="00CB0416"/>
    <w:rsid w:val="00CB2EB0"/>
    <w:rsid w:val="00CB31D9"/>
    <w:rsid w:val="00CB6AF3"/>
    <w:rsid w:val="00CB74A6"/>
    <w:rsid w:val="00CB7E09"/>
    <w:rsid w:val="00CC0388"/>
    <w:rsid w:val="00CC0CC3"/>
    <w:rsid w:val="00CC12A5"/>
    <w:rsid w:val="00CC1BF1"/>
    <w:rsid w:val="00CC4B3F"/>
    <w:rsid w:val="00CC5E8A"/>
    <w:rsid w:val="00CC7141"/>
    <w:rsid w:val="00CC7FD9"/>
    <w:rsid w:val="00CD1CBC"/>
    <w:rsid w:val="00CD2F74"/>
    <w:rsid w:val="00CD39FD"/>
    <w:rsid w:val="00CD443B"/>
    <w:rsid w:val="00CD6143"/>
    <w:rsid w:val="00CE2186"/>
    <w:rsid w:val="00CE2E5B"/>
    <w:rsid w:val="00CE357D"/>
    <w:rsid w:val="00CE3BF1"/>
    <w:rsid w:val="00CE5D64"/>
    <w:rsid w:val="00CE70C2"/>
    <w:rsid w:val="00CE7C1E"/>
    <w:rsid w:val="00CE7C99"/>
    <w:rsid w:val="00CF0292"/>
    <w:rsid w:val="00CF067F"/>
    <w:rsid w:val="00CF1483"/>
    <w:rsid w:val="00CF1B8D"/>
    <w:rsid w:val="00CF4F6D"/>
    <w:rsid w:val="00CF4FC1"/>
    <w:rsid w:val="00CF5E3E"/>
    <w:rsid w:val="00CF684C"/>
    <w:rsid w:val="00D020E6"/>
    <w:rsid w:val="00D03075"/>
    <w:rsid w:val="00D04350"/>
    <w:rsid w:val="00D11CFC"/>
    <w:rsid w:val="00D131D6"/>
    <w:rsid w:val="00D17F39"/>
    <w:rsid w:val="00D21E1D"/>
    <w:rsid w:val="00D2253C"/>
    <w:rsid w:val="00D22F24"/>
    <w:rsid w:val="00D23EB2"/>
    <w:rsid w:val="00D26441"/>
    <w:rsid w:val="00D319D1"/>
    <w:rsid w:val="00D33A6E"/>
    <w:rsid w:val="00D33B64"/>
    <w:rsid w:val="00D34446"/>
    <w:rsid w:val="00D366D3"/>
    <w:rsid w:val="00D36F91"/>
    <w:rsid w:val="00D37715"/>
    <w:rsid w:val="00D406AF"/>
    <w:rsid w:val="00D41C17"/>
    <w:rsid w:val="00D41CC8"/>
    <w:rsid w:val="00D42DDD"/>
    <w:rsid w:val="00D439CB"/>
    <w:rsid w:val="00D43E34"/>
    <w:rsid w:val="00D44008"/>
    <w:rsid w:val="00D442B1"/>
    <w:rsid w:val="00D45EEA"/>
    <w:rsid w:val="00D467C1"/>
    <w:rsid w:val="00D47193"/>
    <w:rsid w:val="00D4748A"/>
    <w:rsid w:val="00D47EE3"/>
    <w:rsid w:val="00D5078E"/>
    <w:rsid w:val="00D50EFF"/>
    <w:rsid w:val="00D52D2F"/>
    <w:rsid w:val="00D5580D"/>
    <w:rsid w:val="00D562E9"/>
    <w:rsid w:val="00D56914"/>
    <w:rsid w:val="00D60B53"/>
    <w:rsid w:val="00D660E8"/>
    <w:rsid w:val="00D6626C"/>
    <w:rsid w:val="00D66CEB"/>
    <w:rsid w:val="00D712EA"/>
    <w:rsid w:val="00D71BE9"/>
    <w:rsid w:val="00D72075"/>
    <w:rsid w:val="00D7225F"/>
    <w:rsid w:val="00D7483C"/>
    <w:rsid w:val="00D75413"/>
    <w:rsid w:val="00D754C1"/>
    <w:rsid w:val="00D757E9"/>
    <w:rsid w:val="00D80523"/>
    <w:rsid w:val="00D81C87"/>
    <w:rsid w:val="00D82107"/>
    <w:rsid w:val="00D82193"/>
    <w:rsid w:val="00D83598"/>
    <w:rsid w:val="00D84719"/>
    <w:rsid w:val="00D8671A"/>
    <w:rsid w:val="00D87931"/>
    <w:rsid w:val="00D91201"/>
    <w:rsid w:val="00D917A8"/>
    <w:rsid w:val="00D91F15"/>
    <w:rsid w:val="00D9269A"/>
    <w:rsid w:val="00D93A62"/>
    <w:rsid w:val="00D93C7B"/>
    <w:rsid w:val="00D9674A"/>
    <w:rsid w:val="00D96B03"/>
    <w:rsid w:val="00DA0338"/>
    <w:rsid w:val="00DA3AAE"/>
    <w:rsid w:val="00DA504C"/>
    <w:rsid w:val="00DA5059"/>
    <w:rsid w:val="00DA6D7F"/>
    <w:rsid w:val="00DA7785"/>
    <w:rsid w:val="00DB0853"/>
    <w:rsid w:val="00DB1D37"/>
    <w:rsid w:val="00DB54EE"/>
    <w:rsid w:val="00DB7B04"/>
    <w:rsid w:val="00DC0E87"/>
    <w:rsid w:val="00DC0EC9"/>
    <w:rsid w:val="00DC13B1"/>
    <w:rsid w:val="00DC249E"/>
    <w:rsid w:val="00DC2833"/>
    <w:rsid w:val="00DC4786"/>
    <w:rsid w:val="00DC61F5"/>
    <w:rsid w:val="00DC6D85"/>
    <w:rsid w:val="00DD03C8"/>
    <w:rsid w:val="00DD05B9"/>
    <w:rsid w:val="00DD0D0E"/>
    <w:rsid w:val="00DD1195"/>
    <w:rsid w:val="00DD3262"/>
    <w:rsid w:val="00DD37D9"/>
    <w:rsid w:val="00DD3891"/>
    <w:rsid w:val="00DD3D54"/>
    <w:rsid w:val="00DD4AFD"/>
    <w:rsid w:val="00DD5144"/>
    <w:rsid w:val="00DE0777"/>
    <w:rsid w:val="00DE0C6A"/>
    <w:rsid w:val="00DE180C"/>
    <w:rsid w:val="00DE1EAE"/>
    <w:rsid w:val="00DE3C9F"/>
    <w:rsid w:val="00DE447F"/>
    <w:rsid w:val="00DE5B96"/>
    <w:rsid w:val="00DE668F"/>
    <w:rsid w:val="00DE6A4E"/>
    <w:rsid w:val="00DE7E14"/>
    <w:rsid w:val="00DF0CB0"/>
    <w:rsid w:val="00DF1F55"/>
    <w:rsid w:val="00DF2C02"/>
    <w:rsid w:val="00DF2E29"/>
    <w:rsid w:val="00DF2F6C"/>
    <w:rsid w:val="00DF351C"/>
    <w:rsid w:val="00DF3DF2"/>
    <w:rsid w:val="00DF7EF5"/>
    <w:rsid w:val="00E016C0"/>
    <w:rsid w:val="00E01904"/>
    <w:rsid w:val="00E01E2B"/>
    <w:rsid w:val="00E045E6"/>
    <w:rsid w:val="00E0555B"/>
    <w:rsid w:val="00E07044"/>
    <w:rsid w:val="00E07148"/>
    <w:rsid w:val="00E1120E"/>
    <w:rsid w:val="00E11A69"/>
    <w:rsid w:val="00E11D5F"/>
    <w:rsid w:val="00E12F59"/>
    <w:rsid w:val="00E1372B"/>
    <w:rsid w:val="00E165FD"/>
    <w:rsid w:val="00E16B8D"/>
    <w:rsid w:val="00E16C8E"/>
    <w:rsid w:val="00E208B2"/>
    <w:rsid w:val="00E22127"/>
    <w:rsid w:val="00E259FF"/>
    <w:rsid w:val="00E30153"/>
    <w:rsid w:val="00E317EE"/>
    <w:rsid w:val="00E326DA"/>
    <w:rsid w:val="00E3398C"/>
    <w:rsid w:val="00E35E3B"/>
    <w:rsid w:val="00E4140C"/>
    <w:rsid w:val="00E41514"/>
    <w:rsid w:val="00E43565"/>
    <w:rsid w:val="00E44142"/>
    <w:rsid w:val="00E4698E"/>
    <w:rsid w:val="00E506FE"/>
    <w:rsid w:val="00E51A18"/>
    <w:rsid w:val="00E53251"/>
    <w:rsid w:val="00E5380E"/>
    <w:rsid w:val="00E54972"/>
    <w:rsid w:val="00E552AE"/>
    <w:rsid w:val="00E55B3B"/>
    <w:rsid w:val="00E55CF4"/>
    <w:rsid w:val="00E6031A"/>
    <w:rsid w:val="00E61B23"/>
    <w:rsid w:val="00E61F67"/>
    <w:rsid w:val="00E62A60"/>
    <w:rsid w:val="00E63858"/>
    <w:rsid w:val="00E64822"/>
    <w:rsid w:val="00E649F3"/>
    <w:rsid w:val="00E65900"/>
    <w:rsid w:val="00E664D0"/>
    <w:rsid w:val="00E66C95"/>
    <w:rsid w:val="00E671A4"/>
    <w:rsid w:val="00E722B2"/>
    <w:rsid w:val="00E731BA"/>
    <w:rsid w:val="00E77A66"/>
    <w:rsid w:val="00E827AB"/>
    <w:rsid w:val="00E832BF"/>
    <w:rsid w:val="00E8349B"/>
    <w:rsid w:val="00E83ED1"/>
    <w:rsid w:val="00E84836"/>
    <w:rsid w:val="00E84FDB"/>
    <w:rsid w:val="00E85636"/>
    <w:rsid w:val="00E902AD"/>
    <w:rsid w:val="00E90A8D"/>
    <w:rsid w:val="00E90CA6"/>
    <w:rsid w:val="00E91BAD"/>
    <w:rsid w:val="00E93F49"/>
    <w:rsid w:val="00E940F5"/>
    <w:rsid w:val="00E94ED0"/>
    <w:rsid w:val="00E96DAB"/>
    <w:rsid w:val="00E978DB"/>
    <w:rsid w:val="00EA23CE"/>
    <w:rsid w:val="00EA28DC"/>
    <w:rsid w:val="00EA336F"/>
    <w:rsid w:val="00EA6226"/>
    <w:rsid w:val="00EA7398"/>
    <w:rsid w:val="00EB144E"/>
    <w:rsid w:val="00EB1450"/>
    <w:rsid w:val="00EB166D"/>
    <w:rsid w:val="00EB19A7"/>
    <w:rsid w:val="00EB31D3"/>
    <w:rsid w:val="00EB5BB8"/>
    <w:rsid w:val="00EB5FBC"/>
    <w:rsid w:val="00EB600A"/>
    <w:rsid w:val="00EB66F9"/>
    <w:rsid w:val="00EC2956"/>
    <w:rsid w:val="00EC2D19"/>
    <w:rsid w:val="00EC3A20"/>
    <w:rsid w:val="00EC3AD4"/>
    <w:rsid w:val="00EC3C1A"/>
    <w:rsid w:val="00EC509A"/>
    <w:rsid w:val="00EC556C"/>
    <w:rsid w:val="00EC73E2"/>
    <w:rsid w:val="00EC763D"/>
    <w:rsid w:val="00EC77AD"/>
    <w:rsid w:val="00EC783E"/>
    <w:rsid w:val="00EC7A22"/>
    <w:rsid w:val="00ED021E"/>
    <w:rsid w:val="00ED15F4"/>
    <w:rsid w:val="00ED253A"/>
    <w:rsid w:val="00ED37DA"/>
    <w:rsid w:val="00ED60AF"/>
    <w:rsid w:val="00ED664B"/>
    <w:rsid w:val="00ED6AA7"/>
    <w:rsid w:val="00ED73A0"/>
    <w:rsid w:val="00EE02BB"/>
    <w:rsid w:val="00EE142D"/>
    <w:rsid w:val="00EE4F47"/>
    <w:rsid w:val="00EE7CF3"/>
    <w:rsid w:val="00EF1038"/>
    <w:rsid w:val="00EF1322"/>
    <w:rsid w:val="00EF288A"/>
    <w:rsid w:val="00EF51B8"/>
    <w:rsid w:val="00EF5CDA"/>
    <w:rsid w:val="00F002C7"/>
    <w:rsid w:val="00F030B9"/>
    <w:rsid w:val="00F045DE"/>
    <w:rsid w:val="00F0489E"/>
    <w:rsid w:val="00F120B0"/>
    <w:rsid w:val="00F12560"/>
    <w:rsid w:val="00F131EA"/>
    <w:rsid w:val="00F1399A"/>
    <w:rsid w:val="00F143F6"/>
    <w:rsid w:val="00F14659"/>
    <w:rsid w:val="00F15B49"/>
    <w:rsid w:val="00F16CE3"/>
    <w:rsid w:val="00F203F6"/>
    <w:rsid w:val="00F22ED0"/>
    <w:rsid w:val="00F23EA5"/>
    <w:rsid w:val="00F26668"/>
    <w:rsid w:val="00F300A6"/>
    <w:rsid w:val="00F301C2"/>
    <w:rsid w:val="00F30958"/>
    <w:rsid w:val="00F31245"/>
    <w:rsid w:val="00F320B2"/>
    <w:rsid w:val="00F331DC"/>
    <w:rsid w:val="00F3398A"/>
    <w:rsid w:val="00F344B3"/>
    <w:rsid w:val="00F365A8"/>
    <w:rsid w:val="00F36806"/>
    <w:rsid w:val="00F36B89"/>
    <w:rsid w:val="00F379DA"/>
    <w:rsid w:val="00F41750"/>
    <w:rsid w:val="00F4183F"/>
    <w:rsid w:val="00F439CF"/>
    <w:rsid w:val="00F43D48"/>
    <w:rsid w:val="00F510E3"/>
    <w:rsid w:val="00F52965"/>
    <w:rsid w:val="00F53AD8"/>
    <w:rsid w:val="00F53F80"/>
    <w:rsid w:val="00F53FD2"/>
    <w:rsid w:val="00F5623D"/>
    <w:rsid w:val="00F570E5"/>
    <w:rsid w:val="00F5764E"/>
    <w:rsid w:val="00F61D85"/>
    <w:rsid w:val="00F6561C"/>
    <w:rsid w:val="00F6708D"/>
    <w:rsid w:val="00F67A72"/>
    <w:rsid w:val="00F67C72"/>
    <w:rsid w:val="00F705FC"/>
    <w:rsid w:val="00F70841"/>
    <w:rsid w:val="00F718E8"/>
    <w:rsid w:val="00F72046"/>
    <w:rsid w:val="00F733ED"/>
    <w:rsid w:val="00F74752"/>
    <w:rsid w:val="00F74A8A"/>
    <w:rsid w:val="00F74E93"/>
    <w:rsid w:val="00F771CF"/>
    <w:rsid w:val="00F77277"/>
    <w:rsid w:val="00F809E3"/>
    <w:rsid w:val="00F813EC"/>
    <w:rsid w:val="00F83465"/>
    <w:rsid w:val="00F8375C"/>
    <w:rsid w:val="00F854C0"/>
    <w:rsid w:val="00F85EF4"/>
    <w:rsid w:val="00F86A96"/>
    <w:rsid w:val="00F86DB1"/>
    <w:rsid w:val="00F920D4"/>
    <w:rsid w:val="00F92509"/>
    <w:rsid w:val="00F94940"/>
    <w:rsid w:val="00F95874"/>
    <w:rsid w:val="00F961E3"/>
    <w:rsid w:val="00F965E1"/>
    <w:rsid w:val="00FA3753"/>
    <w:rsid w:val="00FA65EC"/>
    <w:rsid w:val="00FB1DDC"/>
    <w:rsid w:val="00FB2BE9"/>
    <w:rsid w:val="00FB39A4"/>
    <w:rsid w:val="00FB5A5F"/>
    <w:rsid w:val="00FB6878"/>
    <w:rsid w:val="00FB6B7E"/>
    <w:rsid w:val="00FB6F94"/>
    <w:rsid w:val="00FB7399"/>
    <w:rsid w:val="00FC1820"/>
    <w:rsid w:val="00FC1B2D"/>
    <w:rsid w:val="00FC6D10"/>
    <w:rsid w:val="00FC7AEB"/>
    <w:rsid w:val="00FD0C81"/>
    <w:rsid w:val="00FD114E"/>
    <w:rsid w:val="00FD1246"/>
    <w:rsid w:val="00FD2DA5"/>
    <w:rsid w:val="00FD4DF7"/>
    <w:rsid w:val="00FD68A4"/>
    <w:rsid w:val="00FD6AC3"/>
    <w:rsid w:val="00FE08EB"/>
    <w:rsid w:val="00FE0D68"/>
    <w:rsid w:val="00FE1EBC"/>
    <w:rsid w:val="00FE3E81"/>
    <w:rsid w:val="00FE54D0"/>
    <w:rsid w:val="00FE794E"/>
    <w:rsid w:val="00FE7CE8"/>
    <w:rsid w:val="00FF13AB"/>
    <w:rsid w:val="00FF13CD"/>
    <w:rsid w:val="00FF19CD"/>
    <w:rsid w:val="00FF4142"/>
    <w:rsid w:val="00FF46FA"/>
    <w:rsid w:val="00FF510A"/>
    <w:rsid w:val="00FF753E"/>
    <w:rsid w:val="00FF7E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pl-PL" w:eastAsia="pl-PL"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0527"/>
    <w:rPr>
      <w:lang w:eastAsia="en-US"/>
    </w:rPr>
  </w:style>
  <w:style w:type="paragraph" w:styleId="Nagwek1">
    <w:name w:val="heading 1"/>
    <w:basedOn w:val="Normalny"/>
    <w:next w:val="Normalny"/>
    <w:link w:val="Nagwek1Znak"/>
    <w:uiPriority w:val="9"/>
    <w:qFormat/>
    <w:rsid w:val="005F44F2"/>
    <w:pPr>
      <w:pBdr>
        <w:bottom w:val="single" w:sz="12" w:space="1" w:color="365F91"/>
      </w:pBdr>
      <w:spacing w:before="600" w:after="80"/>
      <w:ind w:firstLine="0"/>
      <w:outlineLvl w:val="0"/>
    </w:pPr>
    <w:rPr>
      <w:rFonts w:ascii="Cambria" w:hAnsi="Cambria"/>
      <w:b/>
      <w:bCs/>
      <w:color w:val="365F91"/>
      <w:sz w:val="24"/>
      <w:szCs w:val="24"/>
    </w:rPr>
  </w:style>
  <w:style w:type="paragraph" w:styleId="Nagwek2">
    <w:name w:val="heading 2"/>
    <w:basedOn w:val="Normalny"/>
    <w:next w:val="Normalny"/>
    <w:link w:val="Nagwek2Znak"/>
    <w:uiPriority w:val="9"/>
    <w:unhideWhenUsed/>
    <w:qFormat/>
    <w:rsid w:val="005F44F2"/>
    <w:pPr>
      <w:pBdr>
        <w:bottom w:val="single" w:sz="8" w:space="1" w:color="4F81BD"/>
      </w:pBdr>
      <w:spacing w:before="200" w:after="80"/>
      <w:ind w:firstLine="0"/>
      <w:outlineLvl w:val="1"/>
    </w:pPr>
    <w:rPr>
      <w:rFonts w:ascii="Cambria" w:hAnsi="Cambria"/>
      <w:color w:val="365F91"/>
      <w:sz w:val="24"/>
      <w:szCs w:val="24"/>
    </w:rPr>
  </w:style>
  <w:style w:type="paragraph" w:styleId="Nagwek3">
    <w:name w:val="heading 3"/>
    <w:basedOn w:val="Normalny"/>
    <w:next w:val="Normalny"/>
    <w:link w:val="Nagwek3Znak"/>
    <w:uiPriority w:val="9"/>
    <w:unhideWhenUsed/>
    <w:qFormat/>
    <w:rsid w:val="005F44F2"/>
    <w:pPr>
      <w:pBdr>
        <w:bottom w:val="single" w:sz="4" w:space="1" w:color="95B3D7"/>
      </w:pBdr>
      <w:spacing w:before="200" w:after="80"/>
      <w:ind w:firstLine="0"/>
      <w:outlineLvl w:val="2"/>
    </w:pPr>
    <w:rPr>
      <w:rFonts w:ascii="Cambria" w:hAnsi="Cambria"/>
      <w:color w:val="4F81BD"/>
      <w:sz w:val="24"/>
      <w:szCs w:val="24"/>
    </w:rPr>
  </w:style>
  <w:style w:type="paragraph" w:styleId="Nagwek4">
    <w:name w:val="heading 4"/>
    <w:basedOn w:val="Normalny"/>
    <w:next w:val="Normalny"/>
    <w:link w:val="Nagwek4Znak"/>
    <w:uiPriority w:val="9"/>
    <w:semiHidden/>
    <w:unhideWhenUsed/>
    <w:qFormat/>
    <w:rsid w:val="005F44F2"/>
    <w:pPr>
      <w:pBdr>
        <w:bottom w:val="single" w:sz="4" w:space="2" w:color="B8CCE4"/>
      </w:pBdr>
      <w:spacing w:before="200" w:after="80"/>
      <w:ind w:firstLine="0"/>
      <w:outlineLvl w:val="3"/>
    </w:pPr>
    <w:rPr>
      <w:rFonts w:ascii="Cambria" w:hAnsi="Cambria"/>
      <w:i/>
      <w:iCs/>
      <w:color w:val="4F81BD"/>
      <w:sz w:val="24"/>
      <w:szCs w:val="24"/>
    </w:rPr>
  </w:style>
  <w:style w:type="paragraph" w:styleId="Nagwek5">
    <w:name w:val="heading 5"/>
    <w:basedOn w:val="Normalny"/>
    <w:next w:val="Normalny"/>
    <w:link w:val="Nagwek5Znak"/>
    <w:uiPriority w:val="9"/>
    <w:semiHidden/>
    <w:unhideWhenUsed/>
    <w:qFormat/>
    <w:rsid w:val="005F44F2"/>
    <w:pPr>
      <w:spacing w:before="200" w:after="80"/>
      <w:ind w:firstLine="0"/>
      <w:outlineLvl w:val="4"/>
    </w:pPr>
    <w:rPr>
      <w:rFonts w:ascii="Cambria" w:hAnsi="Cambria"/>
      <w:color w:val="4F81BD"/>
      <w:sz w:val="20"/>
      <w:szCs w:val="20"/>
    </w:rPr>
  </w:style>
  <w:style w:type="paragraph" w:styleId="Nagwek6">
    <w:name w:val="heading 6"/>
    <w:basedOn w:val="Normalny"/>
    <w:next w:val="Normalny"/>
    <w:link w:val="Nagwek6Znak"/>
    <w:uiPriority w:val="9"/>
    <w:semiHidden/>
    <w:unhideWhenUsed/>
    <w:qFormat/>
    <w:rsid w:val="005F44F2"/>
    <w:pPr>
      <w:spacing w:before="280" w:after="100"/>
      <w:ind w:firstLine="0"/>
      <w:outlineLvl w:val="5"/>
    </w:pPr>
    <w:rPr>
      <w:rFonts w:ascii="Cambria" w:hAnsi="Cambria"/>
      <w:i/>
      <w:iCs/>
      <w:color w:val="4F81BD"/>
      <w:sz w:val="20"/>
      <w:szCs w:val="20"/>
    </w:rPr>
  </w:style>
  <w:style w:type="paragraph" w:styleId="Nagwek7">
    <w:name w:val="heading 7"/>
    <w:basedOn w:val="Normalny"/>
    <w:next w:val="Normalny"/>
    <w:link w:val="Nagwek7Znak"/>
    <w:uiPriority w:val="9"/>
    <w:qFormat/>
    <w:rsid w:val="005F44F2"/>
    <w:pPr>
      <w:spacing w:before="320" w:after="100"/>
      <w:ind w:firstLine="0"/>
      <w:outlineLvl w:val="6"/>
    </w:pPr>
    <w:rPr>
      <w:rFonts w:ascii="Cambria" w:hAnsi="Cambria"/>
      <w:b/>
      <w:bCs/>
      <w:color w:val="9BBB59"/>
      <w:sz w:val="20"/>
      <w:szCs w:val="20"/>
    </w:rPr>
  </w:style>
  <w:style w:type="paragraph" w:styleId="Nagwek8">
    <w:name w:val="heading 8"/>
    <w:basedOn w:val="Normalny"/>
    <w:next w:val="Normalny"/>
    <w:link w:val="Nagwek8Znak"/>
    <w:uiPriority w:val="9"/>
    <w:qFormat/>
    <w:rsid w:val="005F44F2"/>
    <w:pPr>
      <w:spacing w:before="320" w:after="100"/>
      <w:ind w:firstLine="0"/>
      <w:outlineLvl w:val="7"/>
    </w:pPr>
    <w:rPr>
      <w:rFonts w:ascii="Cambria" w:hAnsi="Cambria"/>
      <w:b/>
      <w:bCs/>
      <w:i/>
      <w:iCs/>
      <w:color w:val="9BBB59"/>
      <w:sz w:val="20"/>
      <w:szCs w:val="20"/>
    </w:rPr>
  </w:style>
  <w:style w:type="paragraph" w:styleId="Nagwek9">
    <w:name w:val="heading 9"/>
    <w:basedOn w:val="Normalny"/>
    <w:next w:val="Normalny"/>
    <w:link w:val="Nagwek9Znak"/>
    <w:uiPriority w:val="9"/>
    <w:qFormat/>
    <w:rsid w:val="005F44F2"/>
    <w:pPr>
      <w:spacing w:before="320" w:after="100"/>
      <w:ind w:firstLine="0"/>
      <w:outlineLvl w:val="8"/>
    </w:pPr>
    <w:rPr>
      <w:rFonts w:ascii="Cambria" w:hAnsi="Cambria"/>
      <w:i/>
      <w:iCs/>
      <w:color w:val="9BBB59"/>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5F44F2"/>
    <w:pPr>
      <w:pBdr>
        <w:top w:val="single" w:sz="8" w:space="10" w:color="A7BFDE"/>
        <w:bottom w:val="single" w:sz="24" w:space="15" w:color="9BBB59"/>
      </w:pBdr>
      <w:ind w:firstLine="0"/>
      <w:jc w:val="center"/>
    </w:pPr>
    <w:rPr>
      <w:rFonts w:ascii="Cambria" w:hAnsi="Cambria"/>
      <w:i/>
      <w:iCs/>
      <w:color w:val="243F60"/>
      <w:sz w:val="60"/>
      <w:szCs w:val="60"/>
    </w:rPr>
  </w:style>
  <w:style w:type="paragraph" w:styleId="Akapitzlist">
    <w:name w:val="List Paragraph"/>
    <w:basedOn w:val="Normalny"/>
    <w:uiPriority w:val="34"/>
    <w:qFormat/>
    <w:rsid w:val="005F44F2"/>
    <w:pPr>
      <w:ind w:left="720"/>
      <w:contextualSpacing/>
    </w:pPr>
  </w:style>
  <w:style w:type="character" w:styleId="Hipercze">
    <w:name w:val="Hyperlink"/>
    <w:uiPriority w:val="99"/>
    <w:unhideWhenUsed/>
    <w:rsid w:val="00630CE2"/>
    <w:rPr>
      <w:color w:val="0000FF"/>
      <w:u w:val="single"/>
    </w:rPr>
  </w:style>
  <w:style w:type="paragraph" w:styleId="Nagwek">
    <w:name w:val="header"/>
    <w:basedOn w:val="Normalny"/>
    <w:link w:val="NagwekZnak"/>
    <w:uiPriority w:val="99"/>
    <w:unhideWhenUsed/>
    <w:rsid w:val="00A43EC2"/>
    <w:pPr>
      <w:tabs>
        <w:tab w:val="center" w:pos="4536"/>
        <w:tab w:val="right" w:pos="9072"/>
      </w:tabs>
    </w:pPr>
  </w:style>
  <w:style w:type="character" w:customStyle="1" w:styleId="NagwekZnak">
    <w:name w:val="Nagłówek Znak"/>
    <w:basedOn w:val="Domylnaczcionkaakapitu"/>
    <w:link w:val="Nagwek"/>
    <w:uiPriority w:val="99"/>
    <w:rsid w:val="00A43EC2"/>
  </w:style>
  <w:style w:type="paragraph" w:styleId="Stopka">
    <w:name w:val="footer"/>
    <w:basedOn w:val="Normalny"/>
    <w:link w:val="StopkaZnak"/>
    <w:uiPriority w:val="99"/>
    <w:unhideWhenUsed/>
    <w:rsid w:val="00A43EC2"/>
    <w:pPr>
      <w:tabs>
        <w:tab w:val="center" w:pos="4536"/>
        <w:tab w:val="right" w:pos="9072"/>
      </w:tabs>
    </w:pPr>
  </w:style>
  <w:style w:type="character" w:customStyle="1" w:styleId="StopkaZnak">
    <w:name w:val="Stopka Znak"/>
    <w:basedOn w:val="Domylnaczcionkaakapitu"/>
    <w:link w:val="Stopka"/>
    <w:uiPriority w:val="99"/>
    <w:rsid w:val="00A43EC2"/>
  </w:style>
  <w:style w:type="paragraph" w:styleId="Tekstdymka">
    <w:name w:val="Balloon Text"/>
    <w:basedOn w:val="Normalny"/>
    <w:link w:val="TekstdymkaZnak"/>
    <w:uiPriority w:val="99"/>
    <w:semiHidden/>
    <w:unhideWhenUsed/>
    <w:rsid w:val="00032060"/>
    <w:rPr>
      <w:rFonts w:ascii="Tahoma" w:hAnsi="Tahoma"/>
      <w:sz w:val="16"/>
      <w:szCs w:val="16"/>
    </w:rPr>
  </w:style>
  <w:style w:type="character" w:customStyle="1" w:styleId="TekstdymkaZnak">
    <w:name w:val="Tekst dymka Znak"/>
    <w:link w:val="Tekstdymka"/>
    <w:uiPriority w:val="99"/>
    <w:semiHidden/>
    <w:rsid w:val="00032060"/>
    <w:rPr>
      <w:rFonts w:ascii="Tahoma" w:hAnsi="Tahoma" w:cs="Tahoma"/>
      <w:sz w:val="16"/>
      <w:szCs w:val="16"/>
    </w:rPr>
  </w:style>
  <w:style w:type="table" w:styleId="Tabela-Siatka">
    <w:name w:val="Table Grid"/>
    <w:basedOn w:val="Standardowy"/>
    <w:rsid w:val="00433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955A5C"/>
    <w:rPr>
      <w:sz w:val="20"/>
      <w:szCs w:val="20"/>
    </w:rPr>
  </w:style>
  <w:style w:type="character" w:customStyle="1" w:styleId="TekstprzypisudolnegoZnak">
    <w:name w:val="Tekst przypisu dolnego Znak"/>
    <w:link w:val="Tekstprzypisudolnego"/>
    <w:uiPriority w:val="99"/>
    <w:rsid w:val="00955A5C"/>
    <w:rPr>
      <w:sz w:val="20"/>
      <w:szCs w:val="20"/>
    </w:rPr>
  </w:style>
  <w:style w:type="character" w:styleId="Odwoanieprzypisudolnego">
    <w:name w:val="footnote reference"/>
    <w:uiPriority w:val="99"/>
    <w:semiHidden/>
    <w:unhideWhenUsed/>
    <w:rsid w:val="00955A5C"/>
    <w:rPr>
      <w:vertAlign w:val="superscript"/>
    </w:rPr>
  </w:style>
  <w:style w:type="character" w:customStyle="1" w:styleId="Nagwek1Znak">
    <w:name w:val="Nagłówek 1 Znak"/>
    <w:link w:val="Nagwek1"/>
    <w:uiPriority w:val="9"/>
    <w:rsid w:val="005F44F2"/>
    <w:rPr>
      <w:rFonts w:ascii="Cambria" w:eastAsia="Times New Roman" w:hAnsi="Cambria" w:cs="Times New Roman"/>
      <w:b/>
      <w:bCs/>
      <w:color w:val="365F91"/>
      <w:sz w:val="24"/>
      <w:szCs w:val="24"/>
    </w:rPr>
  </w:style>
  <w:style w:type="character" w:customStyle="1" w:styleId="Nagwek2Znak">
    <w:name w:val="Nagłówek 2 Znak"/>
    <w:link w:val="Nagwek2"/>
    <w:uiPriority w:val="9"/>
    <w:rsid w:val="005F44F2"/>
    <w:rPr>
      <w:rFonts w:ascii="Cambria" w:eastAsia="Times New Roman" w:hAnsi="Cambria" w:cs="Times New Roman"/>
      <w:color w:val="365F91"/>
      <w:sz w:val="24"/>
      <w:szCs w:val="24"/>
    </w:rPr>
  </w:style>
  <w:style w:type="character" w:customStyle="1" w:styleId="Nagwek3Znak">
    <w:name w:val="Nagłówek 3 Znak"/>
    <w:link w:val="Nagwek3"/>
    <w:uiPriority w:val="9"/>
    <w:rsid w:val="005F44F2"/>
    <w:rPr>
      <w:rFonts w:ascii="Cambria" w:eastAsia="Times New Roman" w:hAnsi="Cambria" w:cs="Times New Roman"/>
      <w:color w:val="4F81BD"/>
      <w:sz w:val="24"/>
      <w:szCs w:val="24"/>
    </w:rPr>
  </w:style>
  <w:style w:type="paragraph" w:styleId="Spistreci1">
    <w:name w:val="toc 1"/>
    <w:basedOn w:val="Normalny"/>
    <w:next w:val="Normalny"/>
    <w:autoRedefine/>
    <w:uiPriority w:val="39"/>
    <w:unhideWhenUsed/>
    <w:rsid w:val="006A5C57"/>
    <w:pPr>
      <w:spacing w:after="100"/>
    </w:pPr>
  </w:style>
  <w:style w:type="paragraph" w:styleId="Spistreci3">
    <w:name w:val="toc 3"/>
    <w:basedOn w:val="Normalny"/>
    <w:next w:val="Normalny"/>
    <w:autoRedefine/>
    <w:uiPriority w:val="39"/>
    <w:unhideWhenUsed/>
    <w:rsid w:val="006A5C57"/>
    <w:pPr>
      <w:spacing w:after="100"/>
      <w:ind w:left="440"/>
    </w:pPr>
  </w:style>
  <w:style w:type="paragraph" w:styleId="Spistreci2">
    <w:name w:val="toc 2"/>
    <w:basedOn w:val="Normalny"/>
    <w:next w:val="Normalny"/>
    <w:autoRedefine/>
    <w:uiPriority w:val="39"/>
    <w:unhideWhenUsed/>
    <w:rsid w:val="00E67B8D"/>
    <w:pPr>
      <w:tabs>
        <w:tab w:val="right" w:leader="dot" w:pos="9060"/>
      </w:tabs>
      <w:spacing w:after="100"/>
      <w:ind w:left="220"/>
    </w:pPr>
  </w:style>
  <w:style w:type="paragraph" w:styleId="Tekstprzypisukocowego">
    <w:name w:val="endnote text"/>
    <w:basedOn w:val="Normalny"/>
    <w:link w:val="TekstprzypisukocowegoZnak"/>
    <w:uiPriority w:val="99"/>
    <w:semiHidden/>
    <w:unhideWhenUsed/>
    <w:rsid w:val="00E732AE"/>
    <w:rPr>
      <w:sz w:val="20"/>
      <w:szCs w:val="20"/>
    </w:rPr>
  </w:style>
  <w:style w:type="character" w:customStyle="1" w:styleId="TekstprzypisukocowegoZnak">
    <w:name w:val="Tekst przypisu końcowego Znak"/>
    <w:link w:val="Tekstprzypisukocowego"/>
    <w:uiPriority w:val="99"/>
    <w:semiHidden/>
    <w:rsid w:val="00E732AE"/>
    <w:rPr>
      <w:sz w:val="20"/>
      <w:szCs w:val="20"/>
    </w:rPr>
  </w:style>
  <w:style w:type="character" w:styleId="Odwoanieprzypisukocowego">
    <w:name w:val="endnote reference"/>
    <w:uiPriority w:val="99"/>
    <w:semiHidden/>
    <w:unhideWhenUsed/>
    <w:rsid w:val="00E732AE"/>
    <w:rPr>
      <w:vertAlign w:val="superscript"/>
    </w:rPr>
  </w:style>
  <w:style w:type="table" w:customStyle="1" w:styleId="Tabela-Siatka1">
    <w:name w:val="Tabela - Siatka1"/>
    <w:basedOn w:val="Standardowy"/>
    <w:next w:val="Tabela-Siatka"/>
    <w:uiPriority w:val="59"/>
    <w:rsid w:val="004E2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4E2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7F2C"/>
    <w:pPr>
      <w:autoSpaceDE w:val="0"/>
      <w:autoSpaceDN w:val="0"/>
      <w:adjustRightInd w:val="0"/>
    </w:pPr>
    <w:rPr>
      <w:rFonts w:ascii="Tahoma" w:hAnsi="Tahoma" w:cs="Tahoma"/>
      <w:color w:val="000000"/>
      <w:sz w:val="24"/>
      <w:szCs w:val="24"/>
      <w:lang w:eastAsia="en-US"/>
    </w:rPr>
  </w:style>
  <w:style w:type="character" w:customStyle="1" w:styleId="Nagwek5Znak">
    <w:name w:val="Nagłówek 5 Znak"/>
    <w:link w:val="Nagwek5"/>
    <w:uiPriority w:val="9"/>
    <w:rsid w:val="005F44F2"/>
    <w:rPr>
      <w:rFonts w:ascii="Cambria" w:eastAsia="Times New Roman" w:hAnsi="Cambria" w:cs="Times New Roman"/>
      <w:color w:val="4F81BD"/>
    </w:rPr>
  </w:style>
  <w:style w:type="character" w:customStyle="1" w:styleId="Nagwek4Znak">
    <w:name w:val="Nagłówek 4 Znak"/>
    <w:link w:val="Nagwek4"/>
    <w:uiPriority w:val="9"/>
    <w:rsid w:val="005F44F2"/>
    <w:rPr>
      <w:rFonts w:ascii="Cambria" w:eastAsia="Times New Roman" w:hAnsi="Cambria" w:cs="Times New Roman"/>
      <w:i/>
      <w:iCs/>
      <w:color w:val="4F81BD"/>
      <w:sz w:val="24"/>
      <w:szCs w:val="24"/>
    </w:rPr>
  </w:style>
  <w:style w:type="paragraph" w:styleId="Tekstpodstawowy">
    <w:name w:val="Body Text"/>
    <w:basedOn w:val="Normalny"/>
    <w:link w:val="TekstpodstawowyZnak"/>
    <w:uiPriority w:val="99"/>
    <w:unhideWhenUsed/>
    <w:rsid w:val="003B4ACE"/>
    <w:pPr>
      <w:spacing w:after="120"/>
    </w:pPr>
    <w:rPr>
      <w:sz w:val="20"/>
      <w:szCs w:val="20"/>
    </w:rPr>
  </w:style>
  <w:style w:type="character" w:customStyle="1" w:styleId="TekstpodstawowyZnak">
    <w:name w:val="Tekst podstawowy Znak"/>
    <w:link w:val="Tekstpodstawowy"/>
    <w:uiPriority w:val="99"/>
    <w:rsid w:val="003B4ACE"/>
    <w:rPr>
      <w:rFonts w:ascii="Calibri" w:eastAsia="Calibri" w:hAnsi="Calibri" w:cs="Times New Roman"/>
    </w:rPr>
  </w:style>
  <w:style w:type="paragraph" w:styleId="Tekstpodstawowywcity">
    <w:name w:val="Body Text Indent"/>
    <w:basedOn w:val="Normalny"/>
    <w:link w:val="TekstpodstawowywcityZnak"/>
    <w:rsid w:val="003B4ACE"/>
    <w:pPr>
      <w:ind w:firstLine="708"/>
      <w:jc w:val="both"/>
    </w:pPr>
    <w:rPr>
      <w:rFonts w:ascii="Times New Roman" w:hAnsi="Times New Roman"/>
      <w:smallCaps/>
      <w:sz w:val="28"/>
      <w:szCs w:val="20"/>
      <w:lang w:eastAsia="pl-PL"/>
    </w:rPr>
  </w:style>
  <w:style w:type="character" w:customStyle="1" w:styleId="TekstpodstawowywcityZnak">
    <w:name w:val="Tekst podstawowy wcięty Znak"/>
    <w:link w:val="Tekstpodstawowywcity"/>
    <w:rsid w:val="003B4ACE"/>
    <w:rPr>
      <w:rFonts w:ascii="Times New Roman" w:eastAsia="Times New Roman" w:hAnsi="Times New Roman" w:cs="Times New Roman"/>
      <w:smallCaps/>
      <w:sz w:val="28"/>
      <w:szCs w:val="20"/>
      <w:lang w:eastAsia="pl-PL"/>
    </w:rPr>
  </w:style>
  <w:style w:type="paragraph" w:styleId="Legenda">
    <w:name w:val="caption"/>
    <w:basedOn w:val="Normalny"/>
    <w:next w:val="Normalny"/>
    <w:uiPriority w:val="35"/>
    <w:qFormat/>
    <w:rsid w:val="005F44F2"/>
    <w:rPr>
      <w:b/>
      <w:bCs/>
      <w:sz w:val="18"/>
      <w:szCs w:val="18"/>
    </w:rPr>
  </w:style>
  <w:style w:type="character" w:customStyle="1" w:styleId="fs11">
    <w:name w:val="fs11"/>
    <w:rsid w:val="003B4ACE"/>
    <w:rPr>
      <w:vanish w:val="0"/>
      <w:webHidden w:val="0"/>
      <w:sz w:val="16"/>
      <w:szCs w:val="16"/>
      <w:specVanish w:val="0"/>
    </w:rPr>
  </w:style>
  <w:style w:type="character" w:styleId="Pogrubienie">
    <w:name w:val="Strong"/>
    <w:uiPriority w:val="22"/>
    <w:qFormat/>
    <w:rsid w:val="005F44F2"/>
    <w:rPr>
      <w:b/>
      <w:bCs/>
      <w:spacing w:val="0"/>
    </w:rPr>
  </w:style>
  <w:style w:type="paragraph" w:styleId="NormalnyWeb">
    <w:name w:val="Normal (Web)"/>
    <w:basedOn w:val="Normalny"/>
    <w:uiPriority w:val="99"/>
    <w:unhideWhenUsed/>
    <w:rsid w:val="003B4ACE"/>
    <w:pPr>
      <w:spacing w:after="75" w:line="360" w:lineRule="atLeast"/>
    </w:pPr>
    <w:rPr>
      <w:rFonts w:ascii="Times New Roman" w:hAnsi="Times New Roman"/>
      <w:sz w:val="24"/>
      <w:szCs w:val="24"/>
      <w:lang w:eastAsia="pl-PL"/>
    </w:rPr>
  </w:style>
  <w:style w:type="character" w:customStyle="1" w:styleId="TytuZnak">
    <w:name w:val="Tytuł Znak"/>
    <w:link w:val="Tytu"/>
    <w:uiPriority w:val="10"/>
    <w:rsid w:val="005F44F2"/>
    <w:rPr>
      <w:rFonts w:ascii="Cambria" w:eastAsia="Times New Roman" w:hAnsi="Cambria" w:cs="Times New Roman"/>
      <w:i/>
      <w:iCs/>
      <w:color w:val="243F60"/>
      <w:sz w:val="60"/>
      <w:szCs w:val="60"/>
    </w:rPr>
  </w:style>
  <w:style w:type="character" w:styleId="Uwydatnienie">
    <w:name w:val="Emphasis"/>
    <w:uiPriority w:val="20"/>
    <w:qFormat/>
    <w:rsid w:val="005F44F2"/>
    <w:rPr>
      <w:b/>
      <w:bCs/>
      <w:i/>
      <w:iCs/>
      <w:color w:val="5A5A5A"/>
    </w:rPr>
  </w:style>
  <w:style w:type="paragraph" w:styleId="Tekstpodstawowy2">
    <w:name w:val="Body Text 2"/>
    <w:basedOn w:val="Normalny"/>
    <w:link w:val="Tekstpodstawowy2Znak"/>
    <w:uiPriority w:val="99"/>
    <w:semiHidden/>
    <w:unhideWhenUsed/>
    <w:rsid w:val="003B4ACE"/>
    <w:pPr>
      <w:spacing w:after="120" w:line="480" w:lineRule="auto"/>
    </w:pPr>
    <w:rPr>
      <w:sz w:val="20"/>
      <w:szCs w:val="20"/>
    </w:rPr>
  </w:style>
  <w:style w:type="character" w:customStyle="1" w:styleId="Tekstpodstawowy2Znak">
    <w:name w:val="Tekst podstawowy 2 Znak"/>
    <w:link w:val="Tekstpodstawowy2"/>
    <w:uiPriority w:val="99"/>
    <w:semiHidden/>
    <w:rsid w:val="003B4ACE"/>
    <w:rPr>
      <w:rFonts w:ascii="Calibri" w:eastAsia="Calibri" w:hAnsi="Calibri" w:cs="Times New Roman"/>
    </w:rPr>
  </w:style>
  <w:style w:type="paragraph" w:styleId="Tekstpodstawowy3">
    <w:name w:val="Body Text 3"/>
    <w:basedOn w:val="Normalny"/>
    <w:link w:val="Tekstpodstawowy3Znak"/>
    <w:uiPriority w:val="99"/>
    <w:semiHidden/>
    <w:unhideWhenUsed/>
    <w:rsid w:val="003B4ACE"/>
    <w:pPr>
      <w:spacing w:after="120"/>
    </w:pPr>
    <w:rPr>
      <w:sz w:val="16"/>
      <w:szCs w:val="16"/>
    </w:rPr>
  </w:style>
  <w:style w:type="character" w:customStyle="1" w:styleId="Tekstpodstawowy3Znak">
    <w:name w:val="Tekst podstawowy 3 Znak"/>
    <w:link w:val="Tekstpodstawowy3"/>
    <w:uiPriority w:val="99"/>
    <w:semiHidden/>
    <w:rsid w:val="003B4ACE"/>
    <w:rPr>
      <w:rFonts w:ascii="Calibri" w:eastAsia="Calibri" w:hAnsi="Calibri" w:cs="Times New Roman"/>
      <w:sz w:val="16"/>
      <w:szCs w:val="16"/>
    </w:rPr>
  </w:style>
  <w:style w:type="character" w:customStyle="1" w:styleId="st1">
    <w:name w:val="st1"/>
    <w:basedOn w:val="Domylnaczcionkaakapitu"/>
    <w:rsid w:val="003B4ACE"/>
  </w:style>
  <w:style w:type="numbering" w:customStyle="1" w:styleId="Bezlisty1">
    <w:name w:val="Bez listy1"/>
    <w:next w:val="Bezlisty"/>
    <w:uiPriority w:val="99"/>
    <w:semiHidden/>
    <w:unhideWhenUsed/>
    <w:rsid w:val="003B4ACE"/>
  </w:style>
  <w:style w:type="character" w:customStyle="1" w:styleId="Nagwek6Znak">
    <w:name w:val="Nagłówek 6 Znak"/>
    <w:link w:val="Nagwek6"/>
    <w:uiPriority w:val="9"/>
    <w:semiHidden/>
    <w:rsid w:val="005F44F2"/>
    <w:rPr>
      <w:rFonts w:ascii="Cambria" w:eastAsia="Times New Roman" w:hAnsi="Cambria" w:cs="Times New Roman"/>
      <w:i/>
      <w:iCs/>
      <w:color w:val="4F81BD"/>
    </w:rPr>
  </w:style>
  <w:style w:type="character" w:customStyle="1" w:styleId="Nagwek7Znak">
    <w:name w:val="Nagłówek 7 Znak"/>
    <w:link w:val="Nagwek7"/>
    <w:uiPriority w:val="9"/>
    <w:semiHidden/>
    <w:rsid w:val="005F44F2"/>
    <w:rPr>
      <w:rFonts w:ascii="Cambria" w:eastAsia="Times New Roman" w:hAnsi="Cambria" w:cs="Times New Roman"/>
      <w:b/>
      <w:bCs/>
      <w:color w:val="9BBB59"/>
      <w:sz w:val="20"/>
      <w:szCs w:val="20"/>
    </w:rPr>
  </w:style>
  <w:style w:type="character" w:customStyle="1" w:styleId="Nagwek8Znak">
    <w:name w:val="Nagłówek 8 Znak"/>
    <w:link w:val="Nagwek8"/>
    <w:uiPriority w:val="9"/>
    <w:semiHidden/>
    <w:rsid w:val="005F44F2"/>
    <w:rPr>
      <w:rFonts w:ascii="Cambria" w:eastAsia="Times New Roman" w:hAnsi="Cambria" w:cs="Times New Roman"/>
      <w:b/>
      <w:bCs/>
      <w:i/>
      <w:iCs/>
      <w:color w:val="9BBB59"/>
      <w:sz w:val="20"/>
      <w:szCs w:val="20"/>
    </w:rPr>
  </w:style>
  <w:style w:type="character" w:customStyle="1" w:styleId="Nagwek9Znak">
    <w:name w:val="Nagłówek 9 Znak"/>
    <w:link w:val="Nagwek9"/>
    <w:uiPriority w:val="9"/>
    <w:semiHidden/>
    <w:rsid w:val="005F44F2"/>
    <w:rPr>
      <w:rFonts w:ascii="Cambria" w:eastAsia="Times New Roman" w:hAnsi="Cambria" w:cs="Times New Roman"/>
      <w:i/>
      <w:iCs/>
      <w:color w:val="9BBB59"/>
      <w:sz w:val="20"/>
      <w:szCs w:val="20"/>
    </w:rPr>
  </w:style>
  <w:style w:type="paragraph" w:styleId="Podtytu">
    <w:name w:val="Subtitle"/>
    <w:basedOn w:val="Normalny"/>
    <w:next w:val="Normalny"/>
    <w:link w:val="PodtytuZnak"/>
    <w:uiPriority w:val="11"/>
    <w:qFormat/>
    <w:pPr>
      <w:spacing w:before="200" w:after="900"/>
      <w:ind w:firstLine="0"/>
      <w:jc w:val="right"/>
    </w:pPr>
    <w:rPr>
      <w:i/>
      <w:sz w:val="24"/>
      <w:szCs w:val="24"/>
    </w:rPr>
  </w:style>
  <w:style w:type="character" w:customStyle="1" w:styleId="PodtytuZnak">
    <w:name w:val="Podtytuł Znak"/>
    <w:link w:val="Podtytu"/>
    <w:uiPriority w:val="11"/>
    <w:rsid w:val="005F44F2"/>
    <w:rPr>
      <w:i/>
      <w:iCs/>
      <w:sz w:val="24"/>
      <w:szCs w:val="24"/>
    </w:rPr>
  </w:style>
  <w:style w:type="paragraph" w:styleId="Bezodstpw">
    <w:name w:val="No Spacing"/>
    <w:basedOn w:val="Normalny"/>
    <w:link w:val="BezodstpwZnak"/>
    <w:uiPriority w:val="1"/>
    <w:qFormat/>
    <w:rsid w:val="005F44F2"/>
    <w:pPr>
      <w:ind w:firstLine="0"/>
    </w:pPr>
  </w:style>
  <w:style w:type="character" w:customStyle="1" w:styleId="BezodstpwZnak">
    <w:name w:val="Bez odstępów Znak"/>
    <w:basedOn w:val="Domylnaczcionkaakapitu"/>
    <w:link w:val="Bezodstpw"/>
    <w:uiPriority w:val="1"/>
    <w:rsid w:val="005F44F2"/>
  </w:style>
  <w:style w:type="paragraph" w:styleId="Cytat">
    <w:name w:val="Quote"/>
    <w:basedOn w:val="Normalny"/>
    <w:next w:val="Normalny"/>
    <w:link w:val="CytatZnak"/>
    <w:uiPriority w:val="29"/>
    <w:qFormat/>
    <w:rsid w:val="005F44F2"/>
    <w:rPr>
      <w:rFonts w:ascii="Cambria" w:hAnsi="Cambria"/>
      <w:i/>
      <w:iCs/>
      <w:color w:val="5A5A5A"/>
      <w:sz w:val="20"/>
      <w:szCs w:val="20"/>
    </w:rPr>
  </w:style>
  <w:style w:type="character" w:customStyle="1" w:styleId="CytatZnak">
    <w:name w:val="Cytat Znak"/>
    <w:link w:val="Cytat"/>
    <w:uiPriority w:val="29"/>
    <w:rsid w:val="005F44F2"/>
    <w:rPr>
      <w:rFonts w:ascii="Cambria" w:eastAsia="Times New Roman" w:hAnsi="Cambria" w:cs="Times New Roman"/>
      <w:i/>
      <w:iCs/>
      <w:color w:val="5A5A5A"/>
    </w:rPr>
  </w:style>
  <w:style w:type="paragraph" w:styleId="Cytatintensywny">
    <w:name w:val="Intense Quote"/>
    <w:basedOn w:val="Normalny"/>
    <w:next w:val="Normalny"/>
    <w:link w:val="CytatintensywnyZnak"/>
    <w:uiPriority w:val="30"/>
    <w:qFormat/>
    <w:rsid w:val="005F44F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ytatintensywnyZnak">
    <w:name w:val="Cytat intensywny Znak"/>
    <w:link w:val="Cytatintensywny"/>
    <w:uiPriority w:val="30"/>
    <w:rsid w:val="005F44F2"/>
    <w:rPr>
      <w:rFonts w:ascii="Cambria" w:eastAsia="Times New Roman" w:hAnsi="Cambria" w:cs="Times New Roman"/>
      <w:i/>
      <w:iCs/>
      <w:color w:val="FFFFFF"/>
      <w:sz w:val="24"/>
      <w:szCs w:val="24"/>
      <w:shd w:val="clear" w:color="auto" w:fill="4F81BD"/>
    </w:rPr>
  </w:style>
  <w:style w:type="character" w:styleId="Wyrnieniedelikatne">
    <w:name w:val="Subtle Emphasis"/>
    <w:uiPriority w:val="19"/>
    <w:qFormat/>
    <w:rsid w:val="005F44F2"/>
    <w:rPr>
      <w:i/>
      <w:iCs/>
      <w:color w:val="5A5A5A"/>
    </w:rPr>
  </w:style>
  <w:style w:type="character" w:styleId="Wyrnienieintensywne">
    <w:name w:val="Intense Emphasis"/>
    <w:uiPriority w:val="21"/>
    <w:qFormat/>
    <w:rsid w:val="005F44F2"/>
    <w:rPr>
      <w:b/>
      <w:bCs/>
      <w:i/>
      <w:iCs/>
      <w:color w:val="4F81BD"/>
      <w:sz w:val="22"/>
      <w:szCs w:val="22"/>
    </w:rPr>
  </w:style>
  <w:style w:type="character" w:styleId="Odwoaniedelikatne">
    <w:name w:val="Subtle Reference"/>
    <w:uiPriority w:val="31"/>
    <w:qFormat/>
    <w:rsid w:val="005F44F2"/>
    <w:rPr>
      <w:color w:val="auto"/>
      <w:u w:val="single" w:color="9BBB59"/>
    </w:rPr>
  </w:style>
  <w:style w:type="character" w:styleId="Odwoanieintensywne">
    <w:name w:val="Intense Reference"/>
    <w:uiPriority w:val="32"/>
    <w:qFormat/>
    <w:rsid w:val="005F44F2"/>
    <w:rPr>
      <w:b/>
      <w:bCs/>
      <w:color w:val="76923C"/>
      <w:u w:val="single" w:color="9BBB59"/>
    </w:rPr>
  </w:style>
  <w:style w:type="character" w:styleId="Tytuksiki">
    <w:name w:val="Book Title"/>
    <w:uiPriority w:val="33"/>
    <w:qFormat/>
    <w:rsid w:val="005F44F2"/>
    <w:rPr>
      <w:rFonts w:ascii="Cambria" w:eastAsia="Times New Roman" w:hAnsi="Cambria" w:cs="Times New Roman"/>
      <w:b/>
      <w:bCs/>
      <w:i/>
      <w:iCs/>
      <w:color w:val="auto"/>
    </w:rPr>
  </w:style>
  <w:style w:type="paragraph" w:styleId="Nagwekspisutreci">
    <w:name w:val="TOC Heading"/>
    <w:basedOn w:val="Nagwek1"/>
    <w:next w:val="Normalny"/>
    <w:uiPriority w:val="39"/>
    <w:qFormat/>
    <w:rsid w:val="005F44F2"/>
    <w:pPr>
      <w:outlineLvl w:val="9"/>
    </w:pPr>
    <w:rPr>
      <w:lang w:bidi="en-US"/>
    </w:rPr>
  </w:style>
  <w:style w:type="paragraph" w:customStyle="1" w:styleId="Poziom1">
    <w:name w:val="Poziom 1"/>
    <w:basedOn w:val="Normalny"/>
    <w:rsid w:val="00425EEA"/>
    <w:pPr>
      <w:numPr>
        <w:numId w:val="2"/>
      </w:numPr>
      <w:spacing w:before="120" w:after="240"/>
      <w:jc w:val="both"/>
      <w:outlineLvl w:val="0"/>
    </w:pPr>
    <w:rPr>
      <w:rFonts w:ascii="Arial" w:hAnsi="Arial"/>
      <w:b/>
      <w:caps/>
      <w:sz w:val="32"/>
      <w:szCs w:val="20"/>
      <w:lang w:eastAsia="pl-PL"/>
    </w:rPr>
  </w:style>
  <w:style w:type="paragraph" w:customStyle="1" w:styleId="Poziom2">
    <w:name w:val="Poziom 2"/>
    <w:basedOn w:val="Poziom1"/>
    <w:link w:val="Poziom2Znak"/>
    <w:rsid w:val="00425EEA"/>
    <w:pPr>
      <w:numPr>
        <w:ilvl w:val="1"/>
      </w:numPr>
      <w:spacing w:before="360" w:after="360"/>
      <w:outlineLvl w:val="1"/>
    </w:pPr>
    <w:rPr>
      <w:sz w:val="28"/>
    </w:rPr>
  </w:style>
  <w:style w:type="character" w:customStyle="1" w:styleId="Poziom2Znak">
    <w:name w:val="Poziom 2 Znak"/>
    <w:link w:val="Poziom2"/>
    <w:rsid w:val="00425EEA"/>
    <w:rPr>
      <w:rFonts w:ascii="Arial" w:hAnsi="Arial"/>
      <w:b/>
      <w:caps/>
      <w:sz w:val="28"/>
      <w:szCs w:val="20"/>
    </w:rPr>
  </w:style>
  <w:style w:type="paragraph" w:customStyle="1" w:styleId="Poziom3">
    <w:name w:val="Poziom 3"/>
    <w:basedOn w:val="Poziom2"/>
    <w:rsid w:val="00425EEA"/>
    <w:pPr>
      <w:numPr>
        <w:ilvl w:val="2"/>
      </w:numPr>
      <w:tabs>
        <w:tab w:val="num" w:pos="360"/>
      </w:tabs>
      <w:ind w:left="859" w:hanging="576"/>
      <w:outlineLvl w:val="2"/>
    </w:pPr>
    <w:rPr>
      <w:sz w:val="22"/>
    </w:rPr>
  </w:style>
  <w:style w:type="paragraph" w:customStyle="1" w:styleId="Poziom4">
    <w:name w:val="Poziom 4"/>
    <w:basedOn w:val="Poziom1"/>
    <w:rsid w:val="00425EEA"/>
    <w:pPr>
      <w:numPr>
        <w:ilvl w:val="3"/>
      </w:numPr>
      <w:spacing w:before="60" w:after="60"/>
      <w:outlineLvl w:val="3"/>
    </w:pPr>
    <w:rPr>
      <w:sz w:val="20"/>
    </w:rPr>
  </w:style>
  <w:style w:type="character" w:customStyle="1" w:styleId="Nierozpoznanawzmianka1">
    <w:name w:val="Nierozpoznana wzmianka1"/>
    <w:basedOn w:val="Domylnaczcionkaakapitu"/>
    <w:uiPriority w:val="99"/>
    <w:semiHidden/>
    <w:unhideWhenUsed/>
    <w:rsid w:val="001455E0"/>
    <w:rPr>
      <w:color w:val="605E5C"/>
      <w:shd w:val="clear" w:color="auto" w:fill="E1DFDD"/>
    </w:rPr>
  </w:style>
  <w:style w:type="table" w:customStyle="1" w:styleId="Tabelasiatki1jasnaakcent21">
    <w:name w:val="Tabela siatki 1 — jasna — akcent 21"/>
    <w:basedOn w:val="Standardowy"/>
    <w:uiPriority w:val="46"/>
    <w:rsid w:val="009400D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elasiatki4akcent31">
    <w:name w:val="Tabela siatki 4 — akcent 31"/>
    <w:basedOn w:val="Standardowy"/>
    <w:uiPriority w:val="49"/>
    <w:rsid w:val="009400D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i4akcent11">
    <w:name w:val="Tabela siatki 4 — akcent 11"/>
    <w:basedOn w:val="Standardowy"/>
    <w:uiPriority w:val="49"/>
    <w:rsid w:val="00B60D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atki4akcent51">
    <w:name w:val="Tabela siatki 4 — akcent 51"/>
    <w:basedOn w:val="Standardowy"/>
    <w:uiPriority w:val="49"/>
    <w:rsid w:val="0018181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listy6kolorowaakcent41">
    <w:name w:val="Tabela listy 6 — kolorowa — akcent 41"/>
    <w:basedOn w:val="Standardowy"/>
    <w:uiPriority w:val="51"/>
    <w:rsid w:val="00C11BC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listy3akcent61">
    <w:name w:val="Tabela listy 3 — akcent 61"/>
    <w:basedOn w:val="Standardowy"/>
    <w:uiPriority w:val="48"/>
    <w:rsid w:val="00C11BC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elasiatki4akcent61">
    <w:name w:val="Tabela siatki 4 — akcent 61"/>
    <w:basedOn w:val="Standardowy"/>
    <w:uiPriority w:val="49"/>
    <w:rsid w:val="0071726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4akcent21">
    <w:name w:val="Tabela siatki 4 — akcent 21"/>
    <w:basedOn w:val="Standardowy"/>
    <w:uiPriority w:val="49"/>
    <w:rsid w:val="0039336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41">
    <w:name w:val="Tabela siatki 41"/>
    <w:basedOn w:val="Standardowy"/>
    <w:uiPriority w:val="49"/>
    <w:rsid w:val="00EA0BC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5ciemnaakcent11">
    <w:name w:val="Tabela siatki 5 — ciemna — akcent 11"/>
    <w:basedOn w:val="Standardowy"/>
    <w:uiPriority w:val="50"/>
    <w:rsid w:val="00CA4B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asiatki5ciemnaakcent31">
    <w:name w:val="Tabela siatki 5 — ciemna — akcent 31"/>
    <w:basedOn w:val="Standardowy"/>
    <w:uiPriority w:val="50"/>
    <w:rsid w:val="00CA4B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asiatki4akcent41">
    <w:name w:val="Tabela siatki 4 — akcent 41"/>
    <w:basedOn w:val="Standardowy"/>
    <w:uiPriority w:val="49"/>
    <w:rsid w:val="005E2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siatki2akcent11">
    <w:name w:val="Tabela siatki 2 — akcent 11"/>
    <w:basedOn w:val="Standardowy"/>
    <w:uiPriority w:val="47"/>
    <w:rsid w:val="00EC455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atki1jasnaakcent51">
    <w:name w:val="Tabela siatki 1 — jasna — akcent 51"/>
    <w:basedOn w:val="Standardowy"/>
    <w:uiPriority w:val="46"/>
    <w:rsid w:val="00EC455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41">
    <w:name w:val="Tabela siatki 1 — jasna — akcent 41"/>
    <w:basedOn w:val="Standardowy"/>
    <w:uiPriority w:val="46"/>
    <w:rsid w:val="00CD529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elasiatki1jasnaakcent61">
    <w:name w:val="Tabela siatki 1 — jasna — akcent 61"/>
    <w:basedOn w:val="Standardowy"/>
    <w:uiPriority w:val="46"/>
    <w:rsid w:val="00CD529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elasiatki3akcent11">
    <w:name w:val="Tabela siatki 3 — akcent 11"/>
    <w:basedOn w:val="Standardowy"/>
    <w:uiPriority w:val="48"/>
    <w:rsid w:val="00CD529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elasiatki2akcent51">
    <w:name w:val="Tabela siatki 2 — akcent 51"/>
    <w:basedOn w:val="Standardowy"/>
    <w:uiPriority w:val="47"/>
    <w:rsid w:val="0097680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
    <w:name w:val="TableGrid"/>
    <w:rsid w:val="00FE7866"/>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745294"/>
    <w:rPr>
      <w:sz w:val="16"/>
      <w:szCs w:val="16"/>
    </w:rPr>
  </w:style>
  <w:style w:type="paragraph" w:styleId="Tekstkomentarza">
    <w:name w:val="annotation text"/>
    <w:basedOn w:val="Normalny"/>
    <w:link w:val="TekstkomentarzaZnak"/>
    <w:uiPriority w:val="99"/>
    <w:unhideWhenUsed/>
    <w:rsid w:val="00745294"/>
    <w:rPr>
      <w:sz w:val="20"/>
      <w:szCs w:val="20"/>
    </w:rPr>
  </w:style>
  <w:style w:type="character" w:customStyle="1" w:styleId="TekstkomentarzaZnak">
    <w:name w:val="Tekst komentarza Znak"/>
    <w:basedOn w:val="Domylnaczcionkaakapitu"/>
    <w:link w:val="Tekstkomentarza"/>
    <w:uiPriority w:val="99"/>
    <w:rsid w:val="00745294"/>
    <w:rPr>
      <w:lang w:eastAsia="en-US"/>
    </w:rPr>
  </w:style>
  <w:style w:type="paragraph" w:styleId="Tematkomentarza">
    <w:name w:val="annotation subject"/>
    <w:basedOn w:val="Tekstkomentarza"/>
    <w:next w:val="Tekstkomentarza"/>
    <w:link w:val="TematkomentarzaZnak"/>
    <w:uiPriority w:val="99"/>
    <w:semiHidden/>
    <w:unhideWhenUsed/>
    <w:rsid w:val="00745294"/>
    <w:rPr>
      <w:b/>
      <w:bCs/>
    </w:rPr>
  </w:style>
  <w:style w:type="character" w:customStyle="1" w:styleId="TematkomentarzaZnak">
    <w:name w:val="Temat komentarza Znak"/>
    <w:basedOn w:val="TekstkomentarzaZnak"/>
    <w:link w:val="Tematkomentarza"/>
    <w:uiPriority w:val="99"/>
    <w:semiHidden/>
    <w:rsid w:val="00745294"/>
    <w:rPr>
      <w:b/>
      <w:bCs/>
      <w:lang w:eastAsia="en-US"/>
    </w:rPr>
  </w:style>
  <w:style w:type="table" w:customStyle="1" w:styleId="Tabelasiatki4akcent310">
    <w:name w:val="Tabela siatki 4 — akcent 31"/>
    <w:basedOn w:val="Standardowy"/>
    <w:uiPriority w:val="49"/>
    <w:rsid w:val="008E4BB8"/>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a">
    <w:basedOn w:val="TableNormal"/>
    <w:rPr>
      <w:color w:val="5F497A"/>
    </w:rPr>
    <w:tblPr>
      <w:tblStyleRowBandSize w:val="1"/>
      <w:tblStyleColBandSize w:val="1"/>
      <w:tblCellMar>
        <w:left w:w="115" w:type="dxa"/>
        <w:right w:w="115" w:type="dxa"/>
      </w:tblCellMar>
    </w:tblPr>
    <w:tcPr>
      <w:shd w:val="clear" w:color="auto" w:fill="EBF1DD"/>
    </w:tcPr>
    <w:tblStylePr w:type="firstRow">
      <w:rPr>
        <w:b/>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0">
    <w:basedOn w:val="TableNormal"/>
    <w:rPr>
      <w:color w:val="5F497A"/>
    </w:rPr>
    <w:tblPr>
      <w:tblStyleRowBandSize w:val="1"/>
      <w:tblStyleColBandSize w:val="1"/>
      <w:tblCellMar>
        <w:left w:w="115" w:type="dxa"/>
        <w:right w:w="115" w:type="dxa"/>
      </w:tblCellMar>
    </w:tblPr>
    <w:tcPr>
      <w:shd w:val="clear" w:color="auto" w:fill="EBF1DD"/>
    </w:tcPr>
    <w:tblStylePr w:type="firstRow">
      <w:rPr>
        <w:b/>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1">
    <w:basedOn w:val="TableNormal"/>
    <w:rPr>
      <w:color w:val="5F497A"/>
    </w:rPr>
    <w:tblPr>
      <w:tblStyleRowBandSize w:val="1"/>
      <w:tblStyleColBandSize w:val="1"/>
      <w:tblCellMar>
        <w:left w:w="115" w:type="dxa"/>
        <w:right w:w="115" w:type="dxa"/>
      </w:tblCellMar>
    </w:tblPr>
    <w:tcPr>
      <w:shd w:val="clear" w:color="auto" w:fill="EBF1DD"/>
    </w:tcPr>
    <w:tblStylePr w:type="firstRow">
      <w:rPr>
        <w:b/>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2">
    <w:basedOn w:val="TableNormal"/>
    <w:rPr>
      <w:color w:val="5F497A"/>
    </w:rPr>
    <w:tblPr>
      <w:tblStyleRowBandSize w:val="1"/>
      <w:tblStyleColBandSize w:val="1"/>
      <w:tblCellMar>
        <w:left w:w="115" w:type="dxa"/>
        <w:right w:w="115" w:type="dxa"/>
      </w:tblCellMar>
    </w:tblPr>
    <w:tcPr>
      <w:shd w:val="clear" w:color="auto" w:fill="EBF1DD"/>
    </w:tcPr>
    <w:tblStylePr w:type="firstRow">
      <w:rPr>
        <w:b/>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3">
    <w:basedOn w:val="TableNormal"/>
    <w:rPr>
      <w:color w:val="5F497A"/>
    </w:rPr>
    <w:tblPr>
      <w:tblStyleRowBandSize w:val="1"/>
      <w:tblStyleColBandSize w:val="1"/>
      <w:tblCellMar>
        <w:left w:w="115" w:type="dxa"/>
        <w:right w:w="115" w:type="dxa"/>
      </w:tblCellMar>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a4">
    <w:basedOn w:val="TableNormal"/>
    <w:rPr>
      <w:color w:val="5F497A"/>
    </w:rPr>
    <w:tblPr>
      <w:tblStyleRowBandSize w:val="1"/>
      <w:tblStyleColBandSize w:val="1"/>
      <w:tblCellMar>
        <w:left w:w="115" w:type="dxa"/>
        <w:right w:w="115" w:type="dxa"/>
      </w:tblCellMar>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top w:w="62" w:type="dxa"/>
        <w:left w:w="88" w:type="dxa"/>
        <w:bottom w:w="20" w:type="dxa"/>
        <w:right w:w="68" w:type="dxa"/>
      </w:tblCellMar>
    </w:tblPr>
  </w:style>
  <w:style w:type="table" w:customStyle="1" w:styleId="a9">
    <w:basedOn w:val="TableNormal"/>
    <w:rPr>
      <w:color w:val="5F497A"/>
    </w:rPr>
    <w:tblPr>
      <w:tblStyleRowBandSize w:val="1"/>
      <w:tblStyleColBandSize w:val="1"/>
      <w:tblCellMar>
        <w:left w:w="115" w:type="dxa"/>
        <w:right w:w="115" w:type="dxa"/>
      </w:tblCellMar>
    </w:tblPr>
    <w:tcPr>
      <w:shd w:val="clear" w:color="auto" w:fill="EBF1DD"/>
    </w:tcPr>
    <w:tblStylePr w:type="firstRow">
      <w:rPr>
        <w:b/>
      </w:rPr>
      <w:tblPr/>
      <w:tcPr>
        <w:tcBorders>
          <w:top w:val="nil"/>
          <w:bottom w:val="single" w:sz="12" w:space="0" w:color="93CDDC"/>
          <w:insideH w:val="nil"/>
          <w:insideV w:val="nil"/>
        </w:tcBorders>
        <w:shd w:val="clear" w:color="auto" w:fill="FFFFFF"/>
      </w:tcPr>
    </w:tblStylePr>
    <w:tblStylePr w:type="lastRow">
      <w:rPr>
        <w:b/>
      </w:rPr>
      <w:tblPr/>
      <w:tcPr>
        <w:tcBorders>
          <w:top w:val="single" w:sz="4" w:space="0" w:color="93CDDC"/>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a">
    <w:basedOn w:val="TableNormal"/>
    <w:rPr>
      <w:color w:val="5F497A"/>
    </w:rPr>
    <w:tblPr>
      <w:tblStyleRowBandSize w:val="1"/>
      <w:tblStyleColBandSize w:val="1"/>
      <w:tblCellMar>
        <w:left w:w="115" w:type="dxa"/>
        <w:right w:w="115" w:type="dxa"/>
      </w:tblCellMar>
    </w:tblPr>
    <w:tcPr>
      <w:shd w:val="clear" w:color="auto" w:fill="EBF1DD"/>
    </w:tcPr>
    <w:tblStylePr w:type="firstRow">
      <w:rPr>
        <w:b/>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70" w:type="dxa"/>
        <w:right w:w="70" w:type="dxa"/>
      </w:tblCellMar>
    </w:tblPr>
  </w:style>
  <w:style w:type="table" w:customStyle="1" w:styleId="afe">
    <w:basedOn w:val="TableNormal"/>
    <w:rPr>
      <w:color w:val="5F497A"/>
    </w:rPr>
    <w:tblPr>
      <w:tblStyleRowBandSize w:val="1"/>
      <w:tblStyleColBandSize w:val="1"/>
      <w:tblCellMar>
        <w:left w:w="115" w:type="dxa"/>
        <w:right w:w="115" w:type="dxa"/>
      </w:tblCellMar>
    </w:tblPr>
    <w:tcPr>
      <w:shd w:val="clear" w:color="auto" w:fill="EBF1DD"/>
    </w:tcPr>
  </w:style>
  <w:style w:type="table" w:customStyle="1" w:styleId="aff">
    <w:basedOn w:val="TableNormal"/>
    <w:tblPr>
      <w:tblStyleRowBandSize w:val="1"/>
      <w:tblStyleColBandSize w:val="1"/>
      <w:tblCellMar>
        <w:left w:w="70" w:type="dxa"/>
        <w:right w:w="70" w:type="dxa"/>
      </w:tblCellMar>
    </w:tblPr>
  </w:style>
  <w:style w:type="table" w:customStyle="1" w:styleId="aff0">
    <w:basedOn w:val="TableNormal"/>
    <w:tblPr>
      <w:tblStyleRowBandSize w:val="1"/>
      <w:tblStyleColBandSize w:val="1"/>
      <w:tblCellMar>
        <w:left w:w="70" w:type="dxa"/>
        <w:right w:w="70" w:type="dxa"/>
      </w:tblCellMar>
    </w:tblPr>
  </w:style>
  <w:style w:type="table" w:customStyle="1" w:styleId="aff1">
    <w:basedOn w:val="TableNormal"/>
    <w:tblPr>
      <w:tblStyleRowBandSize w:val="1"/>
      <w:tblStyleColBandSize w:val="1"/>
      <w:tblCellMar>
        <w:left w:w="70" w:type="dxa"/>
        <w:right w:w="70" w:type="dxa"/>
      </w:tblCellMar>
    </w:tblPr>
  </w:style>
  <w:style w:type="table" w:customStyle="1" w:styleId="aff2">
    <w:basedOn w:val="TableNormal"/>
    <w:tblPr>
      <w:tblStyleRowBandSize w:val="1"/>
      <w:tblStyleColBandSize w:val="1"/>
      <w:tblCellMar>
        <w:left w:w="70" w:type="dxa"/>
        <w:right w:w="70" w:type="dxa"/>
      </w:tblCellMar>
    </w:tblPr>
  </w:style>
  <w:style w:type="table" w:customStyle="1" w:styleId="aff3">
    <w:basedOn w:val="TableNormal"/>
    <w:tblPr>
      <w:tblStyleRowBandSize w:val="1"/>
      <w:tblStyleColBandSize w:val="1"/>
      <w:tblCellMar>
        <w:left w:w="70" w:type="dxa"/>
        <w:right w:w="70" w:type="dxa"/>
      </w:tblCellMar>
    </w:tblPr>
  </w:style>
  <w:style w:type="table" w:customStyle="1" w:styleId="aff4">
    <w:basedOn w:val="TableNormal"/>
    <w:tblPr>
      <w:tblStyleRowBandSize w:val="1"/>
      <w:tblStyleColBandSize w:val="1"/>
      <w:tblCellMar>
        <w:left w:w="70" w:type="dxa"/>
        <w:right w:w="70" w:type="dxa"/>
      </w:tblCellMar>
    </w:tblPr>
  </w:style>
  <w:style w:type="table" w:customStyle="1" w:styleId="aff5">
    <w:basedOn w:val="TableNormal"/>
    <w:tblPr>
      <w:tblStyleRowBandSize w:val="1"/>
      <w:tblStyleColBandSize w:val="1"/>
      <w:tblCellMar>
        <w:left w:w="70" w:type="dxa"/>
        <w:right w:w="70" w:type="dxa"/>
      </w:tblCellMar>
    </w:tblPr>
  </w:style>
  <w:style w:type="table" w:customStyle="1" w:styleId="aff6">
    <w:basedOn w:val="TableNormal"/>
    <w:tblPr>
      <w:tblStyleRowBandSize w:val="1"/>
      <w:tblStyleColBandSize w:val="1"/>
      <w:tblCellMar>
        <w:left w:w="70" w:type="dxa"/>
        <w:right w:w="70" w:type="dxa"/>
      </w:tblCellMar>
    </w:tblPr>
  </w:style>
  <w:style w:type="table" w:customStyle="1" w:styleId="aff7">
    <w:basedOn w:val="TableNormal"/>
    <w:tblPr>
      <w:tblStyleRowBandSize w:val="1"/>
      <w:tblStyleColBandSize w:val="1"/>
      <w:tblCellMar>
        <w:left w:w="70" w:type="dxa"/>
        <w:right w:w="70" w:type="dxa"/>
      </w:tblCellMar>
    </w:tblPr>
  </w:style>
  <w:style w:type="table" w:customStyle="1" w:styleId="aff8">
    <w:basedOn w:val="TableNormal"/>
    <w:tblPr>
      <w:tblStyleRowBandSize w:val="1"/>
      <w:tblStyleColBandSize w:val="1"/>
      <w:tblCellMar>
        <w:left w:w="70" w:type="dxa"/>
        <w:right w:w="70" w:type="dxa"/>
      </w:tblCellMar>
    </w:tblPr>
  </w:style>
  <w:style w:type="table" w:customStyle="1" w:styleId="aff9">
    <w:basedOn w:val="TableNormal"/>
    <w:tblPr>
      <w:tblStyleRowBandSize w:val="1"/>
      <w:tblStyleColBandSize w:val="1"/>
      <w:tblCellMar>
        <w:left w:w="70" w:type="dxa"/>
        <w:right w:w="70" w:type="dxa"/>
      </w:tblCellMar>
    </w:tblPr>
  </w:style>
  <w:style w:type="table" w:customStyle="1" w:styleId="affa">
    <w:basedOn w:val="TableNormal"/>
    <w:tblPr>
      <w:tblStyleRowBandSize w:val="1"/>
      <w:tblStyleColBandSize w:val="1"/>
      <w:tblCellMar>
        <w:left w:w="70" w:type="dxa"/>
        <w:right w:w="70" w:type="dxa"/>
      </w:tblCellMar>
    </w:tblPr>
  </w:style>
  <w:style w:type="table" w:customStyle="1" w:styleId="affb">
    <w:basedOn w:val="TableNormal"/>
    <w:tblPr>
      <w:tblStyleRowBandSize w:val="1"/>
      <w:tblStyleColBandSize w:val="1"/>
      <w:tblCellMar>
        <w:left w:w="70" w:type="dxa"/>
        <w:right w:w="70" w:type="dxa"/>
      </w:tblCellMar>
    </w:tblPr>
  </w:style>
  <w:style w:type="table" w:customStyle="1" w:styleId="affc">
    <w:basedOn w:val="TableNormal"/>
    <w:tblPr>
      <w:tblStyleRowBandSize w:val="1"/>
      <w:tblStyleColBandSize w:val="1"/>
      <w:tblCellMar>
        <w:left w:w="70" w:type="dxa"/>
        <w:right w:w="70" w:type="dxa"/>
      </w:tblCellMar>
    </w:tblPr>
  </w:style>
  <w:style w:type="table" w:customStyle="1" w:styleId="affd">
    <w:basedOn w:val="TableNormal"/>
    <w:tblPr>
      <w:tblStyleRowBandSize w:val="1"/>
      <w:tblStyleColBandSize w:val="1"/>
      <w:tblCellMar>
        <w:left w:w="70" w:type="dxa"/>
        <w:right w:w="70" w:type="dxa"/>
      </w:tblCellMar>
    </w:tblPr>
  </w:style>
  <w:style w:type="table" w:customStyle="1" w:styleId="affe">
    <w:basedOn w:val="TableNormal"/>
    <w:tblPr>
      <w:tblStyleRowBandSize w:val="1"/>
      <w:tblStyleColBandSize w:val="1"/>
      <w:tblCellMar>
        <w:left w:w="70" w:type="dxa"/>
        <w:right w:w="70" w:type="dxa"/>
      </w:tblCellMar>
    </w:tblPr>
  </w:style>
  <w:style w:type="table" w:customStyle="1" w:styleId="afff">
    <w:basedOn w:val="TableNormal"/>
    <w:tblPr>
      <w:tblStyleRowBandSize w:val="1"/>
      <w:tblStyleColBandSize w:val="1"/>
      <w:tblCellMar>
        <w:left w:w="70" w:type="dxa"/>
        <w:right w:w="70" w:type="dxa"/>
      </w:tblCellMar>
    </w:tblPr>
  </w:style>
  <w:style w:type="table" w:customStyle="1" w:styleId="afff0">
    <w:basedOn w:val="TableNormal"/>
    <w:tblPr>
      <w:tblStyleRowBandSize w:val="1"/>
      <w:tblStyleColBandSize w:val="1"/>
      <w:tblCellMar>
        <w:left w:w="70" w:type="dxa"/>
        <w:right w:w="70" w:type="dxa"/>
      </w:tblCellMar>
    </w:tblPr>
  </w:style>
  <w:style w:type="table" w:customStyle="1" w:styleId="afff1">
    <w:basedOn w:val="TableNormal"/>
    <w:tblPr>
      <w:tblStyleRowBandSize w:val="1"/>
      <w:tblStyleColBandSize w:val="1"/>
      <w:tblCellMar>
        <w:left w:w="70" w:type="dxa"/>
        <w:right w:w="70" w:type="dxa"/>
      </w:tblCellMar>
    </w:tblPr>
  </w:style>
  <w:style w:type="table" w:customStyle="1" w:styleId="afff2">
    <w:basedOn w:val="TableNormal"/>
    <w:tblPr>
      <w:tblStyleRowBandSize w:val="1"/>
      <w:tblStyleColBandSize w:val="1"/>
      <w:tblCellMar>
        <w:left w:w="70" w:type="dxa"/>
        <w:right w:w="70" w:type="dxa"/>
      </w:tblCellMar>
    </w:tblPr>
  </w:style>
  <w:style w:type="table" w:customStyle="1" w:styleId="afff3">
    <w:basedOn w:val="TableNormal"/>
    <w:tblPr>
      <w:tblStyleRowBandSize w:val="1"/>
      <w:tblStyleColBandSize w:val="1"/>
      <w:tblCellMar>
        <w:left w:w="70" w:type="dxa"/>
        <w:right w:w="70" w:type="dxa"/>
      </w:tblCellMar>
    </w:tblPr>
  </w:style>
  <w:style w:type="table" w:customStyle="1" w:styleId="afff4">
    <w:basedOn w:val="TableNormal"/>
    <w:tblPr>
      <w:tblStyleRowBandSize w:val="1"/>
      <w:tblStyleColBandSize w:val="1"/>
      <w:tblCellMar>
        <w:left w:w="70" w:type="dxa"/>
        <w:right w:w="70" w:type="dxa"/>
      </w:tblCellMar>
    </w:tblPr>
  </w:style>
  <w:style w:type="table" w:customStyle="1" w:styleId="afff5">
    <w:basedOn w:val="TableNormal"/>
    <w:tblPr>
      <w:tblStyleRowBandSize w:val="1"/>
      <w:tblStyleColBandSize w:val="1"/>
      <w:tblCellMar>
        <w:left w:w="70" w:type="dxa"/>
        <w:right w:w="70" w:type="dxa"/>
      </w:tblCellMar>
    </w:tblPr>
  </w:style>
  <w:style w:type="table" w:customStyle="1" w:styleId="afff6">
    <w:basedOn w:val="TableNormal"/>
    <w:tblPr>
      <w:tblStyleRowBandSize w:val="1"/>
      <w:tblStyleColBandSize w:val="1"/>
      <w:tblCellMar>
        <w:left w:w="70" w:type="dxa"/>
        <w:right w:w="70" w:type="dxa"/>
      </w:tblCellMar>
    </w:tblPr>
  </w:style>
  <w:style w:type="table" w:customStyle="1" w:styleId="afff7">
    <w:basedOn w:val="TableNormal"/>
    <w:tblPr>
      <w:tblStyleRowBandSize w:val="1"/>
      <w:tblStyleColBandSize w:val="1"/>
      <w:tblCellMar>
        <w:left w:w="70" w:type="dxa"/>
        <w:right w:w="70" w:type="dxa"/>
      </w:tblCellMar>
    </w:tblPr>
  </w:style>
  <w:style w:type="character" w:customStyle="1" w:styleId="UnresolvedMention">
    <w:name w:val="Unresolved Mention"/>
    <w:basedOn w:val="Domylnaczcionkaakapitu"/>
    <w:uiPriority w:val="99"/>
    <w:semiHidden/>
    <w:unhideWhenUsed/>
    <w:rsid w:val="00630E55"/>
    <w:rPr>
      <w:color w:val="605E5C"/>
      <w:shd w:val="clear" w:color="auto" w:fill="E1DFDD"/>
    </w:rPr>
  </w:style>
  <w:style w:type="table" w:customStyle="1" w:styleId="GridTable4Accent3">
    <w:name w:val="Grid Table 4 Accent 3"/>
    <w:basedOn w:val="Standardowy"/>
    <w:uiPriority w:val="49"/>
    <w:rsid w:val="00BC51B3"/>
    <w:pPr>
      <w:ind w:firstLine="0"/>
    </w:pPr>
    <w:rPr>
      <w:rFonts w:eastAsia="Times New Roman" w:cs="Times New Roman"/>
      <w:sz w:val="20"/>
      <w:szCs w:val="2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UyteHipercze">
    <w:name w:val="FollowedHyperlink"/>
    <w:basedOn w:val="Domylnaczcionkaakapitu"/>
    <w:uiPriority w:val="99"/>
    <w:semiHidden/>
    <w:unhideWhenUsed/>
    <w:rsid w:val="004E76D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pl-PL" w:eastAsia="pl-PL" w:bidi="ar-SA"/>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40527"/>
    <w:rPr>
      <w:lang w:eastAsia="en-US"/>
    </w:rPr>
  </w:style>
  <w:style w:type="paragraph" w:styleId="Nagwek1">
    <w:name w:val="heading 1"/>
    <w:basedOn w:val="Normalny"/>
    <w:next w:val="Normalny"/>
    <w:link w:val="Nagwek1Znak"/>
    <w:uiPriority w:val="9"/>
    <w:qFormat/>
    <w:rsid w:val="005F44F2"/>
    <w:pPr>
      <w:pBdr>
        <w:bottom w:val="single" w:sz="12" w:space="1" w:color="365F91"/>
      </w:pBdr>
      <w:spacing w:before="600" w:after="80"/>
      <w:ind w:firstLine="0"/>
      <w:outlineLvl w:val="0"/>
    </w:pPr>
    <w:rPr>
      <w:rFonts w:ascii="Cambria" w:hAnsi="Cambria"/>
      <w:b/>
      <w:bCs/>
      <w:color w:val="365F91"/>
      <w:sz w:val="24"/>
      <w:szCs w:val="24"/>
    </w:rPr>
  </w:style>
  <w:style w:type="paragraph" w:styleId="Nagwek2">
    <w:name w:val="heading 2"/>
    <w:basedOn w:val="Normalny"/>
    <w:next w:val="Normalny"/>
    <w:link w:val="Nagwek2Znak"/>
    <w:uiPriority w:val="9"/>
    <w:unhideWhenUsed/>
    <w:qFormat/>
    <w:rsid w:val="005F44F2"/>
    <w:pPr>
      <w:pBdr>
        <w:bottom w:val="single" w:sz="8" w:space="1" w:color="4F81BD"/>
      </w:pBdr>
      <w:spacing w:before="200" w:after="80"/>
      <w:ind w:firstLine="0"/>
      <w:outlineLvl w:val="1"/>
    </w:pPr>
    <w:rPr>
      <w:rFonts w:ascii="Cambria" w:hAnsi="Cambria"/>
      <w:color w:val="365F91"/>
      <w:sz w:val="24"/>
      <w:szCs w:val="24"/>
    </w:rPr>
  </w:style>
  <w:style w:type="paragraph" w:styleId="Nagwek3">
    <w:name w:val="heading 3"/>
    <w:basedOn w:val="Normalny"/>
    <w:next w:val="Normalny"/>
    <w:link w:val="Nagwek3Znak"/>
    <w:uiPriority w:val="9"/>
    <w:unhideWhenUsed/>
    <w:qFormat/>
    <w:rsid w:val="005F44F2"/>
    <w:pPr>
      <w:pBdr>
        <w:bottom w:val="single" w:sz="4" w:space="1" w:color="95B3D7"/>
      </w:pBdr>
      <w:spacing w:before="200" w:after="80"/>
      <w:ind w:firstLine="0"/>
      <w:outlineLvl w:val="2"/>
    </w:pPr>
    <w:rPr>
      <w:rFonts w:ascii="Cambria" w:hAnsi="Cambria"/>
      <w:color w:val="4F81BD"/>
      <w:sz w:val="24"/>
      <w:szCs w:val="24"/>
    </w:rPr>
  </w:style>
  <w:style w:type="paragraph" w:styleId="Nagwek4">
    <w:name w:val="heading 4"/>
    <w:basedOn w:val="Normalny"/>
    <w:next w:val="Normalny"/>
    <w:link w:val="Nagwek4Znak"/>
    <w:uiPriority w:val="9"/>
    <w:semiHidden/>
    <w:unhideWhenUsed/>
    <w:qFormat/>
    <w:rsid w:val="005F44F2"/>
    <w:pPr>
      <w:pBdr>
        <w:bottom w:val="single" w:sz="4" w:space="2" w:color="B8CCE4"/>
      </w:pBdr>
      <w:spacing w:before="200" w:after="80"/>
      <w:ind w:firstLine="0"/>
      <w:outlineLvl w:val="3"/>
    </w:pPr>
    <w:rPr>
      <w:rFonts w:ascii="Cambria" w:hAnsi="Cambria"/>
      <w:i/>
      <w:iCs/>
      <w:color w:val="4F81BD"/>
      <w:sz w:val="24"/>
      <w:szCs w:val="24"/>
    </w:rPr>
  </w:style>
  <w:style w:type="paragraph" w:styleId="Nagwek5">
    <w:name w:val="heading 5"/>
    <w:basedOn w:val="Normalny"/>
    <w:next w:val="Normalny"/>
    <w:link w:val="Nagwek5Znak"/>
    <w:uiPriority w:val="9"/>
    <w:semiHidden/>
    <w:unhideWhenUsed/>
    <w:qFormat/>
    <w:rsid w:val="005F44F2"/>
    <w:pPr>
      <w:spacing w:before="200" w:after="80"/>
      <w:ind w:firstLine="0"/>
      <w:outlineLvl w:val="4"/>
    </w:pPr>
    <w:rPr>
      <w:rFonts w:ascii="Cambria" w:hAnsi="Cambria"/>
      <w:color w:val="4F81BD"/>
      <w:sz w:val="20"/>
      <w:szCs w:val="20"/>
    </w:rPr>
  </w:style>
  <w:style w:type="paragraph" w:styleId="Nagwek6">
    <w:name w:val="heading 6"/>
    <w:basedOn w:val="Normalny"/>
    <w:next w:val="Normalny"/>
    <w:link w:val="Nagwek6Znak"/>
    <w:uiPriority w:val="9"/>
    <w:semiHidden/>
    <w:unhideWhenUsed/>
    <w:qFormat/>
    <w:rsid w:val="005F44F2"/>
    <w:pPr>
      <w:spacing w:before="280" w:after="100"/>
      <w:ind w:firstLine="0"/>
      <w:outlineLvl w:val="5"/>
    </w:pPr>
    <w:rPr>
      <w:rFonts w:ascii="Cambria" w:hAnsi="Cambria"/>
      <w:i/>
      <w:iCs/>
      <w:color w:val="4F81BD"/>
      <w:sz w:val="20"/>
      <w:szCs w:val="20"/>
    </w:rPr>
  </w:style>
  <w:style w:type="paragraph" w:styleId="Nagwek7">
    <w:name w:val="heading 7"/>
    <w:basedOn w:val="Normalny"/>
    <w:next w:val="Normalny"/>
    <w:link w:val="Nagwek7Znak"/>
    <w:uiPriority w:val="9"/>
    <w:qFormat/>
    <w:rsid w:val="005F44F2"/>
    <w:pPr>
      <w:spacing w:before="320" w:after="100"/>
      <w:ind w:firstLine="0"/>
      <w:outlineLvl w:val="6"/>
    </w:pPr>
    <w:rPr>
      <w:rFonts w:ascii="Cambria" w:hAnsi="Cambria"/>
      <w:b/>
      <w:bCs/>
      <w:color w:val="9BBB59"/>
      <w:sz w:val="20"/>
      <w:szCs w:val="20"/>
    </w:rPr>
  </w:style>
  <w:style w:type="paragraph" w:styleId="Nagwek8">
    <w:name w:val="heading 8"/>
    <w:basedOn w:val="Normalny"/>
    <w:next w:val="Normalny"/>
    <w:link w:val="Nagwek8Znak"/>
    <w:uiPriority w:val="9"/>
    <w:qFormat/>
    <w:rsid w:val="005F44F2"/>
    <w:pPr>
      <w:spacing w:before="320" w:after="100"/>
      <w:ind w:firstLine="0"/>
      <w:outlineLvl w:val="7"/>
    </w:pPr>
    <w:rPr>
      <w:rFonts w:ascii="Cambria" w:hAnsi="Cambria"/>
      <w:b/>
      <w:bCs/>
      <w:i/>
      <w:iCs/>
      <w:color w:val="9BBB59"/>
      <w:sz w:val="20"/>
      <w:szCs w:val="20"/>
    </w:rPr>
  </w:style>
  <w:style w:type="paragraph" w:styleId="Nagwek9">
    <w:name w:val="heading 9"/>
    <w:basedOn w:val="Normalny"/>
    <w:next w:val="Normalny"/>
    <w:link w:val="Nagwek9Znak"/>
    <w:uiPriority w:val="9"/>
    <w:qFormat/>
    <w:rsid w:val="005F44F2"/>
    <w:pPr>
      <w:spacing w:before="320" w:after="100"/>
      <w:ind w:firstLine="0"/>
      <w:outlineLvl w:val="8"/>
    </w:pPr>
    <w:rPr>
      <w:rFonts w:ascii="Cambria" w:hAnsi="Cambria"/>
      <w:i/>
      <w:iCs/>
      <w:color w:val="9BBB59"/>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link w:val="TytuZnak"/>
    <w:uiPriority w:val="10"/>
    <w:qFormat/>
    <w:rsid w:val="005F44F2"/>
    <w:pPr>
      <w:pBdr>
        <w:top w:val="single" w:sz="8" w:space="10" w:color="A7BFDE"/>
        <w:bottom w:val="single" w:sz="24" w:space="15" w:color="9BBB59"/>
      </w:pBdr>
      <w:ind w:firstLine="0"/>
      <w:jc w:val="center"/>
    </w:pPr>
    <w:rPr>
      <w:rFonts w:ascii="Cambria" w:hAnsi="Cambria"/>
      <w:i/>
      <w:iCs/>
      <w:color w:val="243F60"/>
      <w:sz w:val="60"/>
      <w:szCs w:val="60"/>
    </w:rPr>
  </w:style>
  <w:style w:type="paragraph" w:styleId="Akapitzlist">
    <w:name w:val="List Paragraph"/>
    <w:basedOn w:val="Normalny"/>
    <w:uiPriority w:val="34"/>
    <w:qFormat/>
    <w:rsid w:val="005F44F2"/>
    <w:pPr>
      <w:ind w:left="720"/>
      <w:contextualSpacing/>
    </w:pPr>
  </w:style>
  <w:style w:type="character" w:styleId="Hipercze">
    <w:name w:val="Hyperlink"/>
    <w:uiPriority w:val="99"/>
    <w:unhideWhenUsed/>
    <w:rsid w:val="00630CE2"/>
    <w:rPr>
      <w:color w:val="0000FF"/>
      <w:u w:val="single"/>
    </w:rPr>
  </w:style>
  <w:style w:type="paragraph" w:styleId="Nagwek">
    <w:name w:val="header"/>
    <w:basedOn w:val="Normalny"/>
    <w:link w:val="NagwekZnak"/>
    <w:uiPriority w:val="99"/>
    <w:unhideWhenUsed/>
    <w:rsid w:val="00A43EC2"/>
    <w:pPr>
      <w:tabs>
        <w:tab w:val="center" w:pos="4536"/>
        <w:tab w:val="right" w:pos="9072"/>
      </w:tabs>
    </w:pPr>
  </w:style>
  <w:style w:type="character" w:customStyle="1" w:styleId="NagwekZnak">
    <w:name w:val="Nagłówek Znak"/>
    <w:basedOn w:val="Domylnaczcionkaakapitu"/>
    <w:link w:val="Nagwek"/>
    <w:uiPriority w:val="99"/>
    <w:rsid w:val="00A43EC2"/>
  </w:style>
  <w:style w:type="paragraph" w:styleId="Stopka">
    <w:name w:val="footer"/>
    <w:basedOn w:val="Normalny"/>
    <w:link w:val="StopkaZnak"/>
    <w:uiPriority w:val="99"/>
    <w:unhideWhenUsed/>
    <w:rsid w:val="00A43EC2"/>
    <w:pPr>
      <w:tabs>
        <w:tab w:val="center" w:pos="4536"/>
        <w:tab w:val="right" w:pos="9072"/>
      </w:tabs>
    </w:pPr>
  </w:style>
  <w:style w:type="character" w:customStyle="1" w:styleId="StopkaZnak">
    <w:name w:val="Stopka Znak"/>
    <w:basedOn w:val="Domylnaczcionkaakapitu"/>
    <w:link w:val="Stopka"/>
    <w:uiPriority w:val="99"/>
    <w:rsid w:val="00A43EC2"/>
  </w:style>
  <w:style w:type="paragraph" w:styleId="Tekstdymka">
    <w:name w:val="Balloon Text"/>
    <w:basedOn w:val="Normalny"/>
    <w:link w:val="TekstdymkaZnak"/>
    <w:uiPriority w:val="99"/>
    <w:semiHidden/>
    <w:unhideWhenUsed/>
    <w:rsid w:val="00032060"/>
    <w:rPr>
      <w:rFonts w:ascii="Tahoma" w:hAnsi="Tahoma"/>
      <w:sz w:val="16"/>
      <w:szCs w:val="16"/>
    </w:rPr>
  </w:style>
  <w:style w:type="character" w:customStyle="1" w:styleId="TekstdymkaZnak">
    <w:name w:val="Tekst dymka Znak"/>
    <w:link w:val="Tekstdymka"/>
    <w:uiPriority w:val="99"/>
    <w:semiHidden/>
    <w:rsid w:val="00032060"/>
    <w:rPr>
      <w:rFonts w:ascii="Tahoma" w:hAnsi="Tahoma" w:cs="Tahoma"/>
      <w:sz w:val="16"/>
      <w:szCs w:val="16"/>
    </w:rPr>
  </w:style>
  <w:style w:type="table" w:styleId="Tabela-Siatka">
    <w:name w:val="Table Grid"/>
    <w:basedOn w:val="Standardowy"/>
    <w:rsid w:val="004335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955A5C"/>
    <w:rPr>
      <w:sz w:val="20"/>
      <w:szCs w:val="20"/>
    </w:rPr>
  </w:style>
  <w:style w:type="character" w:customStyle="1" w:styleId="TekstprzypisudolnegoZnak">
    <w:name w:val="Tekst przypisu dolnego Znak"/>
    <w:link w:val="Tekstprzypisudolnego"/>
    <w:uiPriority w:val="99"/>
    <w:rsid w:val="00955A5C"/>
    <w:rPr>
      <w:sz w:val="20"/>
      <w:szCs w:val="20"/>
    </w:rPr>
  </w:style>
  <w:style w:type="character" w:styleId="Odwoanieprzypisudolnego">
    <w:name w:val="footnote reference"/>
    <w:uiPriority w:val="99"/>
    <w:semiHidden/>
    <w:unhideWhenUsed/>
    <w:rsid w:val="00955A5C"/>
    <w:rPr>
      <w:vertAlign w:val="superscript"/>
    </w:rPr>
  </w:style>
  <w:style w:type="character" w:customStyle="1" w:styleId="Nagwek1Znak">
    <w:name w:val="Nagłówek 1 Znak"/>
    <w:link w:val="Nagwek1"/>
    <w:uiPriority w:val="9"/>
    <w:rsid w:val="005F44F2"/>
    <w:rPr>
      <w:rFonts w:ascii="Cambria" w:eastAsia="Times New Roman" w:hAnsi="Cambria" w:cs="Times New Roman"/>
      <w:b/>
      <w:bCs/>
      <w:color w:val="365F91"/>
      <w:sz w:val="24"/>
      <w:szCs w:val="24"/>
    </w:rPr>
  </w:style>
  <w:style w:type="character" w:customStyle="1" w:styleId="Nagwek2Znak">
    <w:name w:val="Nagłówek 2 Znak"/>
    <w:link w:val="Nagwek2"/>
    <w:uiPriority w:val="9"/>
    <w:rsid w:val="005F44F2"/>
    <w:rPr>
      <w:rFonts w:ascii="Cambria" w:eastAsia="Times New Roman" w:hAnsi="Cambria" w:cs="Times New Roman"/>
      <w:color w:val="365F91"/>
      <w:sz w:val="24"/>
      <w:szCs w:val="24"/>
    </w:rPr>
  </w:style>
  <w:style w:type="character" w:customStyle="1" w:styleId="Nagwek3Znak">
    <w:name w:val="Nagłówek 3 Znak"/>
    <w:link w:val="Nagwek3"/>
    <w:uiPriority w:val="9"/>
    <w:rsid w:val="005F44F2"/>
    <w:rPr>
      <w:rFonts w:ascii="Cambria" w:eastAsia="Times New Roman" w:hAnsi="Cambria" w:cs="Times New Roman"/>
      <w:color w:val="4F81BD"/>
      <w:sz w:val="24"/>
      <w:szCs w:val="24"/>
    </w:rPr>
  </w:style>
  <w:style w:type="paragraph" w:styleId="Spistreci1">
    <w:name w:val="toc 1"/>
    <w:basedOn w:val="Normalny"/>
    <w:next w:val="Normalny"/>
    <w:autoRedefine/>
    <w:uiPriority w:val="39"/>
    <w:unhideWhenUsed/>
    <w:rsid w:val="006A5C57"/>
    <w:pPr>
      <w:spacing w:after="100"/>
    </w:pPr>
  </w:style>
  <w:style w:type="paragraph" w:styleId="Spistreci3">
    <w:name w:val="toc 3"/>
    <w:basedOn w:val="Normalny"/>
    <w:next w:val="Normalny"/>
    <w:autoRedefine/>
    <w:uiPriority w:val="39"/>
    <w:unhideWhenUsed/>
    <w:rsid w:val="006A5C57"/>
    <w:pPr>
      <w:spacing w:after="100"/>
      <w:ind w:left="440"/>
    </w:pPr>
  </w:style>
  <w:style w:type="paragraph" w:styleId="Spistreci2">
    <w:name w:val="toc 2"/>
    <w:basedOn w:val="Normalny"/>
    <w:next w:val="Normalny"/>
    <w:autoRedefine/>
    <w:uiPriority w:val="39"/>
    <w:unhideWhenUsed/>
    <w:rsid w:val="00E67B8D"/>
    <w:pPr>
      <w:tabs>
        <w:tab w:val="right" w:leader="dot" w:pos="9060"/>
      </w:tabs>
      <w:spacing w:after="100"/>
      <w:ind w:left="220"/>
    </w:pPr>
  </w:style>
  <w:style w:type="paragraph" w:styleId="Tekstprzypisukocowego">
    <w:name w:val="endnote text"/>
    <w:basedOn w:val="Normalny"/>
    <w:link w:val="TekstprzypisukocowegoZnak"/>
    <w:uiPriority w:val="99"/>
    <w:semiHidden/>
    <w:unhideWhenUsed/>
    <w:rsid w:val="00E732AE"/>
    <w:rPr>
      <w:sz w:val="20"/>
      <w:szCs w:val="20"/>
    </w:rPr>
  </w:style>
  <w:style w:type="character" w:customStyle="1" w:styleId="TekstprzypisukocowegoZnak">
    <w:name w:val="Tekst przypisu końcowego Znak"/>
    <w:link w:val="Tekstprzypisukocowego"/>
    <w:uiPriority w:val="99"/>
    <w:semiHidden/>
    <w:rsid w:val="00E732AE"/>
    <w:rPr>
      <w:sz w:val="20"/>
      <w:szCs w:val="20"/>
    </w:rPr>
  </w:style>
  <w:style w:type="character" w:styleId="Odwoanieprzypisukocowego">
    <w:name w:val="endnote reference"/>
    <w:uiPriority w:val="99"/>
    <w:semiHidden/>
    <w:unhideWhenUsed/>
    <w:rsid w:val="00E732AE"/>
    <w:rPr>
      <w:vertAlign w:val="superscript"/>
    </w:rPr>
  </w:style>
  <w:style w:type="table" w:customStyle="1" w:styleId="Tabela-Siatka1">
    <w:name w:val="Tabela - Siatka1"/>
    <w:basedOn w:val="Standardowy"/>
    <w:next w:val="Tabela-Siatka"/>
    <w:uiPriority w:val="59"/>
    <w:rsid w:val="004E2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59"/>
    <w:rsid w:val="004E22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D7F2C"/>
    <w:pPr>
      <w:autoSpaceDE w:val="0"/>
      <w:autoSpaceDN w:val="0"/>
      <w:adjustRightInd w:val="0"/>
    </w:pPr>
    <w:rPr>
      <w:rFonts w:ascii="Tahoma" w:hAnsi="Tahoma" w:cs="Tahoma"/>
      <w:color w:val="000000"/>
      <w:sz w:val="24"/>
      <w:szCs w:val="24"/>
      <w:lang w:eastAsia="en-US"/>
    </w:rPr>
  </w:style>
  <w:style w:type="character" w:customStyle="1" w:styleId="Nagwek5Znak">
    <w:name w:val="Nagłówek 5 Znak"/>
    <w:link w:val="Nagwek5"/>
    <w:uiPriority w:val="9"/>
    <w:rsid w:val="005F44F2"/>
    <w:rPr>
      <w:rFonts w:ascii="Cambria" w:eastAsia="Times New Roman" w:hAnsi="Cambria" w:cs="Times New Roman"/>
      <w:color w:val="4F81BD"/>
    </w:rPr>
  </w:style>
  <w:style w:type="character" w:customStyle="1" w:styleId="Nagwek4Znak">
    <w:name w:val="Nagłówek 4 Znak"/>
    <w:link w:val="Nagwek4"/>
    <w:uiPriority w:val="9"/>
    <w:rsid w:val="005F44F2"/>
    <w:rPr>
      <w:rFonts w:ascii="Cambria" w:eastAsia="Times New Roman" w:hAnsi="Cambria" w:cs="Times New Roman"/>
      <w:i/>
      <w:iCs/>
      <w:color w:val="4F81BD"/>
      <w:sz w:val="24"/>
      <w:szCs w:val="24"/>
    </w:rPr>
  </w:style>
  <w:style w:type="paragraph" w:styleId="Tekstpodstawowy">
    <w:name w:val="Body Text"/>
    <w:basedOn w:val="Normalny"/>
    <w:link w:val="TekstpodstawowyZnak"/>
    <w:uiPriority w:val="99"/>
    <w:unhideWhenUsed/>
    <w:rsid w:val="003B4ACE"/>
    <w:pPr>
      <w:spacing w:after="120"/>
    </w:pPr>
    <w:rPr>
      <w:sz w:val="20"/>
      <w:szCs w:val="20"/>
    </w:rPr>
  </w:style>
  <w:style w:type="character" w:customStyle="1" w:styleId="TekstpodstawowyZnak">
    <w:name w:val="Tekst podstawowy Znak"/>
    <w:link w:val="Tekstpodstawowy"/>
    <w:uiPriority w:val="99"/>
    <w:rsid w:val="003B4ACE"/>
    <w:rPr>
      <w:rFonts w:ascii="Calibri" w:eastAsia="Calibri" w:hAnsi="Calibri" w:cs="Times New Roman"/>
    </w:rPr>
  </w:style>
  <w:style w:type="paragraph" w:styleId="Tekstpodstawowywcity">
    <w:name w:val="Body Text Indent"/>
    <w:basedOn w:val="Normalny"/>
    <w:link w:val="TekstpodstawowywcityZnak"/>
    <w:rsid w:val="003B4ACE"/>
    <w:pPr>
      <w:ind w:firstLine="708"/>
      <w:jc w:val="both"/>
    </w:pPr>
    <w:rPr>
      <w:rFonts w:ascii="Times New Roman" w:hAnsi="Times New Roman"/>
      <w:smallCaps/>
      <w:sz w:val="28"/>
      <w:szCs w:val="20"/>
      <w:lang w:eastAsia="pl-PL"/>
    </w:rPr>
  </w:style>
  <w:style w:type="character" w:customStyle="1" w:styleId="TekstpodstawowywcityZnak">
    <w:name w:val="Tekst podstawowy wcięty Znak"/>
    <w:link w:val="Tekstpodstawowywcity"/>
    <w:rsid w:val="003B4ACE"/>
    <w:rPr>
      <w:rFonts w:ascii="Times New Roman" w:eastAsia="Times New Roman" w:hAnsi="Times New Roman" w:cs="Times New Roman"/>
      <w:smallCaps/>
      <w:sz w:val="28"/>
      <w:szCs w:val="20"/>
      <w:lang w:eastAsia="pl-PL"/>
    </w:rPr>
  </w:style>
  <w:style w:type="paragraph" w:styleId="Legenda">
    <w:name w:val="caption"/>
    <w:basedOn w:val="Normalny"/>
    <w:next w:val="Normalny"/>
    <w:uiPriority w:val="35"/>
    <w:qFormat/>
    <w:rsid w:val="005F44F2"/>
    <w:rPr>
      <w:b/>
      <w:bCs/>
      <w:sz w:val="18"/>
      <w:szCs w:val="18"/>
    </w:rPr>
  </w:style>
  <w:style w:type="character" w:customStyle="1" w:styleId="fs11">
    <w:name w:val="fs11"/>
    <w:rsid w:val="003B4ACE"/>
    <w:rPr>
      <w:vanish w:val="0"/>
      <w:webHidden w:val="0"/>
      <w:sz w:val="16"/>
      <w:szCs w:val="16"/>
      <w:specVanish w:val="0"/>
    </w:rPr>
  </w:style>
  <w:style w:type="character" w:styleId="Pogrubienie">
    <w:name w:val="Strong"/>
    <w:uiPriority w:val="22"/>
    <w:qFormat/>
    <w:rsid w:val="005F44F2"/>
    <w:rPr>
      <w:b/>
      <w:bCs/>
      <w:spacing w:val="0"/>
    </w:rPr>
  </w:style>
  <w:style w:type="paragraph" w:styleId="NormalnyWeb">
    <w:name w:val="Normal (Web)"/>
    <w:basedOn w:val="Normalny"/>
    <w:uiPriority w:val="99"/>
    <w:unhideWhenUsed/>
    <w:rsid w:val="003B4ACE"/>
    <w:pPr>
      <w:spacing w:after="75" w:line="360" w:lineRule="atLeast"/>
    </w:pPr>
    <w:rPr>
      <w:rFonts w:ascii="Times New Roman" w:hAnsi="Times New Roman"/>
      <w:sz w:val="24"/>
      <w:szCs w:val="24"/>
      <w:lang w:eastAsia="pl-PL"/>
    </w:rPr>
  </w:style>
  <w:style w:type="character" w:customStyle="1" w:styleId="TytuZnak">
    <w:name w:val="Tytuł Znak"/>
    <w:link w:val="Tytu"/>
    <w:uiPriority w:val="10"/>
    <w:rsid w:val="005F44F2"/>
    <w:rPr>
      <w:rFonts w:ascii="Cambria" w:eastAsia="Times New Roman" w:hAnsi="Cambria" w:cs="Times New Roman"/>
      <w:i/>
      <w:iCs/>
      <w:color w:val="243F60"/>
      <w:sz w:val="60"/>
      <w:szCs w:val="60"/>
    </w:rPr>
  </w:style>
  <w:style w:type="character" w:styleId="Uwydatnienie">
    <w:name w:val="Emphasis"/>
    <w:uiPriority w:val="20"/>
    <w:qFormat/>
    <w:rsid w:val="005F44F2"/>
    <w:rPr>
      <w:b/>
      <w:bCs/>
      <w:i/>
      <w:iCs/>
      <w:color w:val="5A5A5A"/>
    </w:rPr>
  </w:style>
  <w:style w:type="paragraph" w:styleId="Tekstpodstawowy2">
    <w:name w:val="Body Text 2"/>
    <w:basedOn w:val="Normalny"/>
    <w:link w:val="Tekstpodstawowy2Znak"/>
    <w:uiPriority w:val="99"/>
    <w:semiHidden/>
    <w:unhideWhenUsed/>
    <w:rsid w:val="003B4ACE"/>
    <w:pPr>
      <w:spacing w:after="120" w:line="480" w:lineRule="auto"/>
    </w:pPr>
    <w:rPr>
      <w:sz w:val="20"/>
      <w:szCs w:val="20"/>
    </w:rPr>
  </w:style>
  <w:style w:type="character" w:customStyle="1" w:styleId="Tekstpodstawowy2Znak">
    <w:name w:val="Tekst podstawowy 2 Znak"/>
    <w:link w:val="Tekstpodstawowy2"/>
    <w:uiPriority w:val="99"/>
    <w:semiHidden/>
    <w:rsid w:val="003B4ACE"/>
    <w:rPr>
      <w:rFonts w:ascii="Calibri" w:eastAsia="Calibri" w:hAnsi="Calibri" w:cs="Times New Roman"/>
    </w:rPr>
  </w:style>
  <w:style w:type="paragraph" w:styleId="Tekstpodstawowy3">
    <w:name w:val="Body Text 3"/>
    <w:basedOn w:val="Normalny"/>
    <w:link w:val="Tekstpodstawowy3Znak"/>
    <w:uiPriority w:val="99"/>
    <w:semiHidden/>
    <w:unhideWhenUsed/>
    <w:rsid w:val="003B4ACE"/>
    <w:pPr>
      <w:spacing w:after="120"/>
    </w:pPr>
    <w:rPr>
      <w:sz w:val="16"/>
      <w:szCs w:val="16"/>
    </w:rPr>
  </w:style>
  <w:style w:type="character" w:customStyle="1" w:styleId="Tekstpodstawowy3Znak">
    <w:name w:val="Tekst podstawowy 3 Znak"/>
    <w:link w:val="Tekstpodstawowy3"/>
    <w:uiPriority w:val="99"/>
    <w:semiHidden/>
    <w:rsid w:val="003B4ACE"/>
    <w:rPr>
      <w:rFonts w:ascii="Calibri" w:eastAsia="Calibri" w:hAnsi="Calibri" w:cs="Times New Roman"/>
      <w:sz w:val="16"/>
      <w:szCs w:val="16"/>
    </w:rPr>
  </w:style>
  <w:style w:type="character" w:customStyle="1" w:styleId="st1">
    <w:name w:val="st1"/>
    <w:basedOn w:val="Domylnaczcionkaakapitu"/>
    <w:rsid w:val="003B4ACE"/>
  </w:style>
  <w:style w:type="numbering" w:customStyle="1" w:styleId="Bezlisty1">
    <w:name w:val="Bez listy1"/>
    <w:next w:val="Bezlisty"/>
    <w:uiPriority w:val="99"/>
    <w:semiHidden/>
    <w:unhideWhenUsed/>
    <w:rsid w:val="003B4ACE"/>
  </w:style>
  <w:style w:type="character" w:customStyle="1" w:styleId="Nagwek6Znak">
    <w:name w:val="Nagłówek 6 Znak"/>
    <w:link w:val="Nagwek6"/>
    <w:uiPriority w:val="9"/>
    <w:semiHidden/>
    <w:rsid w:val="005F44F2"/>
    <w:rPr>
      <w:rFonts w:ascii="Cambria" w:eastAsia="Times New Roman" w:hAnsi="Cambria" w:cs="Times New Roman"/>
      <w:i/>
      <w:iCs/>
      <w:color w:val="4F81BD"/>
    </w:rPr>
  </w:style>
  <w:style w:type="character" w:customStyle="1" w:styleId="Nagwek7Znak">
    <w:name w:val="Nagłówek 7 Znak"/>
    <w:link w:val="Nagwek7"/>
    <w:uiPriority w:val="9"/>
    <w:semiHidden/>
    <w:rsid w:val="005F44F2"/>
    <w:rPr>
      <w:rFonts w:ascii="Cambria" w:eastAsia="Times New Roman" w:hAnsi="Cambria" w:cs="Times New Roman"/>
      <w:b/>
      <w:bCs/>
      <w:color w:val="9BBB59"/>
      <w:sz w:val="20"/>
      <w:szCs w:val="20"/>
    </w:rPr>
  </w:style>
  <w:style w:type="character" w:customStyle="1" w:styleId="Nagwek8Znak">
    <w:name w:val="Nagłówek 8 Znak"/>
    <w:link w:val="Nagwek8"/>
    <w:uiPriority w:val="9"/>
    <w:semiHidden/>
    <w:rsid w:val="005F44F2"/>
    <w:rPr>
      <w:rFonts w:ascii="Cambria" w:eastAsia="Times New Roman" w:hAnsi="Cambria" w:cs="Times New Roman"/>
      <w:b/>
      <w:bCs/>
      <w:i/>
      <w:iCs/>
      <w:color w:val="9BBB59"/>
      <w:sz w:val="20"/>
      <w:szCs w:val="20"/>
    </w:rPr>
  </w:style>
  <w:style w:type="character" w:customStyle="1" w:styleId="Nagwek9Znak">
    <w:name w:val="Nagłówek 9 Znak"/>
    <w:link w:val="Nagwek9"/>
    <w:uiPriority w:val="9"/>
    <w:semiHidden/>
    <w:rsid w:val="005F44F2"/>
    <w:rPr>
      <w:rFonts w:ascii="Cambria" w:eastAsia="Times New Roman" w:hAnsi="Cambria" w:cs="Times New Roman"/>
      <w:i/>
      <w:iCs/>
      <w:color w:val="9BBB59"/>
      <w:sz w:val="20"/>
      <w:szCs w:val="20"/>
    </w:rPr>
  </w:style>
  <w:style w:type="paragraph" w:styleId="Podtytu">
    <w:name w:val="Subtitle"/>
    <w:basedOn w:val="Normalny"/>
    <w:next w:val="Normalny"/>
    <w:link w:val="PodtytuZnak"/>
    <w:uiPriority w:val="11"/>
    <w:qFormat/>
    <w:pPr>
      <w:spacing w:before="200" w:after="900"/>
      <w:ind w:firstLine="0"/>
      <w:jc w:val="right"/>
    </w:pPr>
    <w:rPr>
      <w:i/>
      <w:sz w:val="24"/>
      <w:szCs w:val="24"/>
    </w:rPr>
  </w:style>
  <w:style w:type="character" w:customStyle="1" w:styleId="PodtytuZnak">
    <w:name w:val="Podtytuł Znak"/>
    <w:link w:val="Podtytu"/>
    <w:uiPriority w:val="11"/>
    <w:rsid w:val="005F44F2"/>
    <w:rPr>
      <w:i/>
      <w:iCs/>
      <w:sz w:val="24"/>
      <w:szCs w:val="24"/>
    </w:rPr>
  </w:style>
  <w:style w:type="paragraph" w:styleId="Bezodstpw">
    <w:name w:val="No Spacing"/>
    <w:basedOn w:val="Normalny"/>
    <w:link w:val="BezodstpwZnak"/>
    <w:uiPriority w:val="1"/>
    <w:qFormat/>
    <w:rsid w:val="005F44F2"/>
    <w:pPr>
      <w:ind w:firstLine="0"/>
    </w:pPr>
  </w:style>
  <w:style w:type="character" w:customStyle="1" w:styleId="BezodstpwZnak">
    <w:name w:val="Bez odstępów Znak"/>
    <w:basedOn w:val="Domylnaczcionkaakapitu"/>
    <w:link w:val="Bezodstpw"/>
    <w:uiPriority w:val="1"/>
    <w:rsid w:val="005F44F2"/>
  </w:style>
  <w:style w:type="paragraph" w:styleId="Cytat">
    <w:name w:val="Quote"/>
    <w:basedOn w:val="Normalny"/>
    <w:next w:val="Normalny"/>
    <w:link w:val="CytatZnak"/>
    <w:uiPriority w:val="29"/>
    <w:qFormat/>
    <w:rsid w:val="005F44F2"/>
    <w:rPr>
      <w:rFonts w:ascii="Cambria" w:hAnsi="Cambria"/>
      <w:i/>
      <w:iCs/>
      <w:color w:val="5A5A5A"/>
      <w:sz w:val="20"/>
      <w:szCs w:val="20"/>
    </w:rPr>
  </w:style>
  <w:style w:type="character" w:customStyle="1" w:styleId="CytatZnak">
    <w:name w:val="Cytat Znak"/>
    <w:link w:val="Cytat"/>
    <w:uiPriority w:val="29"/>
    <w:rsid w:val="005F44F2"/>
    <w:rPr>
      <w:rFonts w:ascii="Cambria" w:eastAsia="Times New Roman" w:hAnsi="Cambria" w:cs="Times New Roman"/>
      <w:i/>
      <w:iCs/>
      <w:color w:val="5A5A5A"/>
    </w:rPr>
  </w:style>
  <w:style w:type="paragraph" w:styleId="Cytatintensywny">
    <w:name w:val="Intense Quote"/>
    <w:basedOn w:val="Normalny"/>
    <w:next w:val="Normalny"/>
    <w:link w:val="CytatintensywnyZnak"/>
    <w:uiPriority w:val="30"/>
    <w:qFormat/>
    <w:rsid w:val="005F44F2"/>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pPr>
    <w:rPr>
      <w:rFonts w:ascii="Cambria" w:hAnsi="Cambria"/>
      <w:i/>
      <w:iCs/>
      <w:color w:val="FFFFFF"/>
      <w:sz w:val="24"/>
      <w:szCs w:val="24"/>
    </w:rPr>
  </w:style>
  <w:style w:type="character" w:customStyle="1" w:styleId="CytatintensywnyZnak">
    <w:name w:val="Cytat intensywny Znak"/>
    <w:link w:val="Cytatintensywny"/>
    <w:uiPriority w:val="30"/>
    <w:rsid w:val="005F44F2"/>
    <w:rPr>
      <w:rFonts w:ascii="Cambria" w:eastAsia="Times New Roman" w:hAnsi="Cambria" w:cs="Times New Roman"/>
      <w:i/>
      <w:iCs/>
      <w:color w:val="FFFFFF"/>
      <w:sz w:val="24"/>
      <w:szCs w:val="24"/>
      <w:shd w:val="clear" w:color="auto" w:fill="4F81BD"/>
    </w:rPr>
  </w:style>
  <w:style w:type="character" w:styleId="Wyrnieniedelikatne">
    <w:name w:val="Subtle Emphasis"/>
    <w:uiPriority w:val="19"/>
    <w:qFormat/>
    <w:rsid w:val="005F44F2"/>
    <w:rPr>
      <w:i/>
      <w:iCs/>
      <w:color w:val="5A5A5A"/>
    </w:rPr>
  </w:style>
  <w:style w:type="character" w:styleId="Wyrnienieintensywne">
    <w:name w:val="Intense Emphasis"/>
    <w:uiPriority w:val="21"/>
    <w:qFormat/>
    <w:rsid w:val="005F44F2"/>
    <w:rPr>
      <w:b/>
      <w:bCs/>
      <w:i/>
      <w:iCs/>
      <w:color w:val="4F81BD"/>
      <w:sz w:val="22"/>
      <w:szCs w:val="22"/>
    </w:rPr>
  </w:style>
  <w:style w:type="character" w:styleId="Odwoaniedelikatne">
    <w:name w:val="Subtle Reference"/>
    <w:uiPriority w:val="31"/>
    <w:qFormat/>
    <w:rsid w:val="005F44F2"/>
    <w:rPr>
      <w:color w:val="auto"/>
      <w:u w:val="single" w:color="9BBB59"/>
    </w:rPr>
  </w:style>
  <w:style w:type="character" w:styleId="Odwoanieintensywne">
    <w:name w:val="Intense Reference"/>
    <w:uiPriority w:val="32"/>
    <w:qFormat/>
    <w:rsid w:val="005F44F2"/>
    <w:rPr>
      <w:b/>
      <w:bCs/>
      <w:color w:val="76923C"/>
      <w:u w:val="single" w:color="9BBB59"/>
    </w:rPr>
  </w:style>
  <w:style w:type="character" w:styleId="Tytuksiki">
    <w:name w:val="Book Title"/>
    <w:uiPriority w:val="33"/>
    <w:qFormat/>
    <w:rsid w:val="005F44F2"/>
    <w:rPr>
      <w:rFonts w:ascii="Cambria" w:eastAsia="Times New Roman" w:hAnsi="Cambria" w:cs="Times New Roman"/>
      <w:b/>
      <w:bCs/>
      <w:i/>
      <w:iCs/>
      <w:color w:val="auto"/>
    </w:rPr>
  </w:style>
  <w:style w:type="paragraph" w:styleId="Nagwekspisutreci">
    <w:name w:val="TOC Heading"/>
    <w:basedOn w:val="Nagwek1"/>
    <w:next w:val="Normalny"/>
    <w:uiPriority w:val="39"/>
    <w:qFormat/>
    <w:rsid w:val="005F44F2"/>
    <w:pPr>
      <w:outlineLvl w:val="9"/>
    </w:pPr>
    <w:rPr>
      <w:lang w:bidi="en-US"/>
    </w:rPr>
  </w:style>
  <w:style w:type="paragraph" w:customStyle="1" w:styleId="Poziom1">
    <w:name w:val="Poziom 1"/>
    <w:basedOn w:val="Normalny"/>
    <w:rsid w:val="00425EEA"/>
    <w:pPr>
      <w:numPr>
        <w:numId w:val="2"/>
      </w:numPr>
      <w:spacing w:before="120" w:after="240"/>
      <w:jc w:val="both"/>
      <w:outlineLvl w:val="0"/>
    </w:pPr>
    <w:rPr>
      <w:rFonts w:ascii="Arial" w:hAnsi="Arial"/>
      <w:b/>
      <w:caps/>
      <w:sz w:val="32"/>
      <w:szCs w:val="20"/>
      <w:lang w:eastAsia="pl-PL"/>
    </w:rPr>
  </w:style>
  <w:style w:type="paragraph" w:customStyle="1" w:styleId="Poziom2">
    <w:name w:val="Poziom 2"/>
    <w:basedOn w:val="Poziom1"/>
    <w:link w:val="Poziom2Znak"/>
    <w:rsid w:val="00425EEA"/>
    <w:pPr>
      <w:numPr>
        <w:ilvl w:val="1"/>
      </w:numPr>
      <w:spacing w:before="360" w:after="360"/>
      <w:outlineLvl w:val="1"/>
    </w:pPr>
    <w:rPr>
      <w:sz w:val="28"/>
    </w:rPr>
  </w:style>
  <w:style w:type="character" w:customStyle="1" w:styleId="Poziom2Znak">
    <w:name w:val="Poziom 2 Znak"/>
    <w:link w:val="Poziom2"/>
    <w:rsid w:val="00425EEA"/>
    <w:rPr>
      <w:rFonts w:ascii="Arial" w:hAnsi="Arial"/>
      <w:b/>
      <w:caps/>
      <w:sz w:val="28"/>
      <w:szCs w:val="20"/>
    </w:rPr>
  </w:style>
  <w:style w:type="paragraph" w:customStyle="1" w:styleId="Poziom3">
    <w:name w:val="Poziom 3"/>
    <w:basedOn w:val="Poziom2"/>
    <w:rsid w:val="00425EEA"/>
    <w:pPr>
      <w:numPr>
        <w:ilvl w:val="2"/>
      </w:numPr>
      <w:tabs>
        <w:tab w:val="num" w:pos="360"/>
      </w:tabs>
      <w:ind w:left="859" w:hanging="576"/>
      <w:outlineLvl w:val="2"/>
    </w:pPr>
    <w:rPr>
      <w:sz w:val="22"/>
    </w:rPr>
  </w:style>
  <w:style w:type="paragraph" w:customStyle="1" w:styleId="Poziom4">
    <w:name w:val="Poziom 4"/>
    <w:basedOn w:val="Poziom1"/>
    <w:rsid w:val="00425EEA"/>
    <w:pPr>
      <w:numPr>
        <w:ilvl w:val="3"/>
      </w:numPr>
      <w:spacing w:before="60" w:after="60"/>
      <w:outlineLvl w:val="3"/>
    </w:pPr>
    <w:rPr>
      <w:sz w:val="20"/>
    </w:rPr>
  </w:style>
  <w:style w:type="character" w:customStyle="1" w:styleId="Nierozpoznanawzmianka1">
    <w:name w:val="Nierozpoznana wzmianka1"/>
    <w:basedOn w:val="Domylnaczcionkaakapitu"/>
    <w:uiPriority w:val="99"/>
    <w:semiHidden/>
    <w:unhideWhenUsed/>
    <w:rsid w:val="001455E0"/>
    <w:rPr>
      <w:color w:val="605E5C"/>
      <w:shd w:val="clear" w:color="auto" w:fill="E1DFDD"/>
    </w:rPr>
  </w:style>
  <w:style w:type="table" w:customStyle="1" w:styleId="Tabelasiatki1jasnaakcent21">
    <w:name w:val="Tabela siatki 1 — jasna — akcent 21"/>
    <w:basedOn w:val="Standardowy"/>
    <w:uiPriority w:val="46"/>
    <w:rsid w:val="009400D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elasiatki4akcent31">
    <w:name w:val="Tabela siatki 4 — akcent 31"/>
    <w:basedOn w:val="Standardowy"/>
    <w:uiPriority w:val="49"/>
    <w:rsid w:val="009400D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Tabelasiatki4akcent11">
    <w:name w:val="Tabela siatki 4 — akcent 11"/>
    <w:basedOn w:val="Standardowy"/>
    <w:uiPriority w:val="49"/>
    <w:rsid w:val="00B60D3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atki4akcent51">
    <w:name w:val="Tabela siatki 4 — akcent 51"/>
    <w:basedOn w:val="Standardowy"/>
    <w:uiPriority w:val="49"/>
    <w:rsid w:val="0018181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elalisty6kolorowaakcent41">
    <w:name w:val="Tabela listy 6 — kolorowa — akcent 41"/>
    <w:basedOn w:val="Standardowy"/>
    <w:uiPriority w:val="51"/>
    <w:rsid w:val="00C11BC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listy3akcent61">
    <w:name w:val="Tabela listy 3 — akcent 61"/>
    <w:basedOn w:val="Standardowy"/>
    <w:uiPriority w:val="48"/>
    <w:rsid w:val="00C11BC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Tabelasiatki4akcent61">
    <w:name w:val="Tabela siatki 4 — akcent 61"/>
    <w:basedOn w:val="Standardowy"/>
    <w:uiPriority w:val="49"/>
    <w:rsid w:val="0071726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elasiatki4akcent21">
    <w:name w:val="Tabela siatki 4 — akcent 21"/>
    <w:basedOn w:val="Standardowy"/>
    <w:uiPriority w:val="49"/>
    <w:rsid w:val="0039336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Tabelasiatki41">
    <w:name w:val="Tabela siatki 41"/>
    <w:basedOn w:val="Standardowy"/>
    <w:uiPriority w:val="49"/>
    <w:rsid w:val="00EA0BC3"/>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i5ciemnaakcent11">
    <w:name w:val="Tabela siatki 5 — ciemna — akcent 11"/>
    <w:basedOn w:val="Standardowy"/>
    <w:uiPriority w:val="50"/>
    <w:rsid w:val="00CA4B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Tabelasiatki5ciemnaakcent31">
    <w:name w:val="Tabela siatki 5 — ciemna — akcent 31"/>
    <w:basedOn w:val="Standardowy"/>
    <w:uiPriority w:val="50"/>
    <w:rsid w:val="00CA4BF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Tabelasiatki4akcent41">
    <w:name w:val="Tabela siatki 4 — akcent 41"/>
    <w:basedOn w:val="Standardowy"/>
    <w:uiPriority w:val="49"/>
    <w:rsid w:val="005E28E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elasiatki2akcent11">
    <w:name w:val="Tabela siatki 2 — akcent 11"/>
    <w:basedOn w:val="Standardowy"/>
    <w:uiPriority w:val="47"/>
    <w:rsid w:val="00EC455C"/>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elasiatki1jasnaakcent51">
    <w:name w:val="Tabela siatki 1 — jasna — akcent 51"/>
    <w:basedOn w:val="Standardowy"/>
    <w:uiPriority w:val="46"/>
    <w:rsid w:val="00EC455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Tabelasiatki1jasnaakcent41">
    <w:name w:val="Tabela siatki 1 — jasna — akcent 41"/>
    <w:basedOn w:val="Standardowy"/>
    <w:uiPriority w:val="46"/>
    <w:rsid w:val="00CD529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Tabelasiatki1jasnaakcent61">
    <w:name w:val="Tabela siatki 1 — jasna — akcent 61"/>
    <w:basedOn w:val="Standardowy"/>
    <w:uiPriority w:val="46"/>
    <w:rsid w:val="00CD529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Tabelasiatki3akcent11">
    <w:name w:val="Tabela siatki 3 — akcent 11"/>
    <w:basedOn w:val="Standardowy"/>
    <w:uiPriority w:val="48"/>
    <w:rsid w:val="00CD529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Tabelasiatki2akcent51">
    <w:name w:val="Tabela siatki 2 — akcent 51"/>
    <w:basedOn w:val="Standardowy"/>
    <w:uiPriority w:val="47"/>
    <w:rsid w:val="00976809"/>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
    <w:name w:val="TableGrid"/>
    <w:rsid w:val="00FE7866"/>
    <w:tblPr>
      <w:tblCellMar>
        <w:top w:w="0" w:type="dxa"/>
        <w:left w:w="0" w:type="dxa"/>
        <w:bottom w:w="0" w:type="dxa"/>
        <w:right w:w="0" w:type="dxa"/>
      </w:tblCellMar>
    </w:tblPr>
  </w:style>
  <w:style w:type="character" w:styleId="Odwoaniedokomentarza">
    <w:name w:val="annotation reference"/>
    <w:basedOn w:val="Domylnaczcionkaakapitu"/>
    <w:uiPriority w:val="99"/>
    <w:semiHidden/>
    <w:unhideWhenUsed/>
    <w:rsid w:val="00745294"/>
    <w:rPr>
      <w:sz w:val="16"/>
      <w:szCs w:val="16"/>
    </w:rPr>
  </w:style>
  <w:style w:type="paragraph" w:styleId="Tekstkomentarza">
    <w:name w:val="annotation text"/>
    <w:basedOn w:val="Normalny"/>
    <w:link w:val="TekstkomentarzaZnak"/>
    <w:uiPriority w:val="99"/>
    <w:unhideWhenUsed/>
    <w:rsid w:val="00745294"/>
    <w:rPr>
      <w:sz w:val="20"/>
      <w:szCs w:val="20"/>
    </w:rPr>
  </w:style>
  <w:style w:type="character" w:customStyle="1" w:styleId="TekstkomentarzaZnak">
    <w:name w:val="Tekst komentarza Znak"/>
    <w:basedOn w:val="Domylnaczcionkaakapitu"/>
    <w:link w:val="Tekstkomentarza"/>
    <w:uiPriority w:val="99"/>
    <w:rsid w:val="00745294"/>
    <w:rPr>
      <w:lang w:eastAsia="en-US"/>
    </w:rPr>
  </w:style>
  <w:style w:type="paragraph" w:styleId="Tematkomentarza">
    <w:name w:val="annotation subject"/>
    <w:basedOn w:val="Tekstkomentarza"/>
    <w:next w:val="Tekstkomentarza"/>
    <w:link w:val="TematkomentarzaZnak"/>
    <w:uiPriority w:val="99"/>
    <w:semiHidden/>
    <w:unhideWhenUsed/>
    <w:rsid w:val="00745294"/>
    <w:rPr>
      <w:b/>
      <w:bCs/>
    </w:rPr>
  </w:style>
  <w:style w:type="character" w:customStyle="1" w:styleId="TematkomentarzaZnak">
    <w:name w:val="Temat komentarza Znak"/>
    <w:basedOn w:val="TekstkomentarzaZnak"/>
    <w:link w:val="Tematkomentarza"/>
    <w:uiPriority w:val="99"/>
    <w:semiHidden/>
    <w:rsid w:val="00745294"/>
    <w:rPr>
      <w:b/>
      <w:bCs/>
      <w:lang w:eastAsia="en-US"/>
    </w:rPr>
  </w:style>
  <w:style w:type="table" w:customStyle="1" w:styleId="Tabelasiatki4akcent310">
    <w:name w:val="Tabela siatki 4 — akcent 31"/>
    <w:basedOn w:val="Standardowy"/>
    <w:uiPriority w:val="49"/>
    <w:rsid w:val="008E4BB8"/>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a">
    <w:basedOn w:val="TableNormal"/>
    <w:rPr>
      <w:color w:val="5F497A"/>
    </w:rPr>
    <w:tblPr>
      <w:tblStyleRowBandSize w:val="1"/>
      <w:tblStyleColBandSize w:val="1"/>
      <w:tblCellMar>
        <w:left w:w="115" w:type="dxa"/>
        <w:right w:w="115" w:type="dxa"/>
      </w:tblCellMar>
    </w:tblPr>
    <w:tcPr>
      <w:shd w:val="clear" w:color="auto" w:fill="EBF1DD"/>
    </w:tcPr>
    <w:tblStylePr w:type="firstRow">
      <w:rPr>
        <w:b/>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0">
    <w:basedOn w:val="TableNormal"/>
    <w:rPr>
      <w:color w:val="5F497A"/>
    </w:rPr>
    <w:tblPr>
      <w:tblStyleRowBandSize w:val="1"/>
      <w:tblStyleColBandSize w:val="1"/>
      <w:tblCellMar>
        <w:left w:w="115" w:type="dxa"/>
        <w:right w:w="115" w:type="dxa"/>
      </w:tblCellMar>
    </w:tblPr>
    <w:tcPr>
      <w:shd w:val="clear" w:color="auto" w:fill="EBF1DD"/>
    </w:tcPr>
    <w:tblStylePr w:type="firstRow">
      <w:rPr>
        <w:b/>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rPr>
      <w:tblPr/>
      <w:tcPr>
        <w:tcBorders>
          <w:top w:val="single" w:sz="4" w:space="0" w:color="8064A2"/>
        </w:tcBorders>
      </w:tcPr>
    </w:tblStylePr>
    <w:tblStylePr w:type="firstCol">
      <w:rPr>
        <w:b/>
      </w:rPr>
    </w:tblStylePr>
    <w:tblStylePr w:type="lastCol">
      <w:rPr>
        <w:b/>
      </w:rPr>
    </w:tblStylePr>
    <w:tblStylePr w:type="band1Vert">
      <w:tblPr/>
      <w:tcPr>
        <w:shd w:val="clear" w:color="auto" w:fill="E5DFEC"/>
      </w:tcPr>
    </w:tblStylePr>
    <w:tblStylePr w:type="band1Horz">
      <w:tblPr/>
      <w:tcPr>
        <w:shd w:val="clear" w:color="auto" w:fill="E5DFEC"/>
      </w:tcPr>
    </w:tblStylePr>
  </w:style>
  <w:style w:type="table" w:customStyle="1" w:styleId="a1">
    <w:basedOn w:val="TableNormal"/>
    <w:rPr>
      <w:color w:val="5F497A"/>
    </w:rPr>
    <w:tblPr>
      <w:tblStyleRowBandSize w:val="1"/>
      <w:tblStyleColBandSize w:val="1"/>
      <w:tblCellMar>
        <w:left w:w="115" w:type="dxa"/>
        <w:right w:w="115" w:type="dxa"/>
      </w:tblCellMar>
    </w:tblPr>
    <w:tcPr>
      <w:shd w:val="clear" w:color="auto" w:fill="EBF1DD"/>
    </w:tcPr>
    <w:tblStylePr w:type="firstRow">
      <w:rPr>
        <w:b/>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2">
    <w:basedOn w:val="TableNormal"/>
    <w:rPr>
      <w:color w:val="5F497A"/>
    </w:rPr>
    <w:tblPr>
      <w:tblStyleRowBandSize w:val="1"/>
      <w:tblStyleColBandSize w:val="1"/>
      <w:tblCellMar>
        <w:left w:w="115" w:type="dxa"/>
        <w:right w:w="115" w:type="dxa"/>
      </w:tblCellMar>
    </w:tblPr>
    <w:tcPr>
      <w:shd w:val="clear" w:color="auto" w:fill="EBF1DD"/>
    </w:tcPr>
    <w:tblStylePr w:type="firstRow">
      <w:rPr>
        <w:b/>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3">
    <w:basedOn w:val="TableNormal"/>
    <w:rPr>
      <w:color w:val="5F497A"/>
    </w:rPr>
    <w:tblPr>
      <w:tblStyleRowBandSize w:val="1"/>
      <w:tblStyleColBandSize w:val="1"/>
      <w:tblCellMar>
        <w:left w:w="115" w:type="dxa"/>
        <w:right w:w="115" w:type="dxa"/>
      </w:tblCellMar>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a4">
    <w:basedOn w:val="TableNormal"/>
    <w:rPr>
      <w:color w:val="5F497A"/>
    </w:rPr>
    <w:tblPr>
      <w:tblStyleRowBandSize w:val="1"/>
      <w:tblStyleColBandSize w:val="1"/>
      <w:tblCellMar>
        <w:left w:w="115" w:type="dxa"/>
        <w:right w:w="115" w:type="dxa"/>
      </w:tblCellMar>
    </w:tblPr>
    <w:tcPr>
      <w:shd w:val="clear" w:color="auto" w:fill="EBF1DD"/>
    </w:tcPr>
    <w:tblStylePr w:type="firstRow">
      <w:rPr>
        <w:b/>
      </w:rPr>
      <w:tblPr/>
      <w:tcPr>
        <w:tcBorders>
          <w:top w:val="nil"/>
          <w:left w:val="nil"/>
          <w:right w:val="nil"/>
          <w:insideH w:val="nil"/>
          <w:insideV w:val="nil"/>
        </w:tcBorders>
        <w:shd w:val="clear" w:color="auto" w:fill="FFFFFF"/>
      </w:tcPr>
    </w:tblStylePr>
    <w:tblStylePr w:type="lastRow">
      <w:rPr>
        <w:b/>
      </w:rPr>
      <w:tblPr/>
      <w:tcPr>
        <w:tcBorders>
          <w:left w:val="nil"/>
          <w:bottom w:val="nil"/>
          <w:right w:val="nil"/>
          <w:insideH w:val="nil"/>
          <w:insideV w:val="nil"/>
        </w:tcBorders>
        <w:shd w:val="clear" w:color="auto" w:fill="FFFFFF"/>
      </w:tcPr>
    </w:tblStylePr>
    <w:tblStylePr w:type="firstCol">
      <w:pPr>
        <w:jc w:val="right"/>
      </w:pPr>
      <w:rPr>
        <w:i/>
      </w:rPr>
      <w:tblPr/>
      <w:tcPr>
        <w:tcBorders>
          <w:top w:val="nil"/>
          <w:left w:val="nil"/>
          <w:bottom w:val="nil"/>
          <w:insideH w:val="nil"/>
          <w:insideV w:val="nil"/>
        </w:tcBorders>
        <w:shd w:val="clear" w:color="auto" w:fill="FFFFFF"/>
      </w:tcPr>
    </w:tblStylePr>
    <w:tblStylePr w:type="lastCol">
      <w:rPr>
        <w:i/>
      </w:rPr>
      <w:tblPr/>
      <w:tcPr>
        <w:tcBorders>
          <w:top w:val="nil"/>
          <w:bottom w:val="nil"/>
          <w:right w:val="nil"/>
          <w:insideH w:val="nil"/>
          <w:insideV w:val="nil"/>
        </w:tcBorders>
        <w:shd w:val="clear" w:color="auto" w:fill="FFFFFF"/>
      </w:tcPr>
    </w:tblStylePr>
    <w:tblStylePr w:type="band1Vert">
      <w:tblPr/>
      <w:tcPr>
        <w:shd w:val="clear" w:color="auto" w:fill="DBE5F1"/>
      </w:tcPr>
    </w:tblStylePr>
    <w:tblStylePr w:type="band1Horz">
      <w:tblPr/>
      <w:tcPr>
        <w:shd w:val="clear" w:color="auto" w:fill="DBE5F1"/>
      </w:tcPr>
    </w:tblStylePr>
    <w:tblStylePr w:type="neCell">
      <w:tblPr/>
      <w:tcPr>
        <w:tcBorders>
          <w:bottom w:val="single" w:sz="4" w:space="0" w:color="95B3D7"/>
        </w:tcBorders>
      </w:tcPr>
    </w:tblStylePr>
    <w:tblStylePr w:type="nwCell">
      <w:tblPr/>
      <w:tcPr>
        <w:tcBorders>
          <w:bottom w:val="single" w:sz="4" w:space="0" w:color="95B3D7"/>
        </w:tcBorders>
      </w:tcPr>
    </w:tblStylePr>
    <w:tblStylePr w:type="seCell">
      <w:tblPr/>
      <w:tcPr>
        <w:tcBorders>
          <w:top w:val="single" w:sz="4" w:space="0" w:color="95B3D7"/>
        </w:tcBorders>
      </w:tcPr>
    </w:tblStylePr>
    <w:tblStylePr w:type="swCell">
      <w:tblPr/>
      <w:tcPr>
        <w:tcBorders>
          <w:top w:val="single" w:sz="4" w:space="0" w:color="95B3D7"/>
        </w:tcBorders>
      </w:tcPr>
    </w:tblStylePr>
  </w:style>
  <w:style w:type="table" w:customStyle="1" w:styleId="a5">
    <w:basedOn w:val="TableNormal"/>
    <w:tblPr>
      <w:tblStyleRowBandSize w:val="1"/>
      <w:tblStyleColBandSize w:val="1"/>
      <w:tblCellMar>
        <w:left w:w="70" w:type="dxa"/>
        <w:right w:w="70" w:type="dxa"/>
      </w:tblCellMar>
    </w:tblPr>
  </w:style>
  <w:style w:type="table" w:customStyle="1" w:styleId="a6">
    <w:basedOn w:val="TableNormal"/>
    <w:tblPr>
      <w:tblStyleRowBandSize w:val="1"/>
      <w:tblStyleColBandSize w:val="1"/>
      <w:tblCellMar>
        <w:left w:w="70" w:type="dxa"/>
        <w:right w:w="70" w:type="dxa"/>
      </w:tblCellMar>
    </w:tblPr>
  </w:style>
  <w:style w:type="table" w:customStyle="1" w:styleId="a7">
    <w:basedOn w:val="TableNormal"/>
    <w:tblPr>
      <w:tblStyleRowBandSize w:val="1"/>
      <w:tblStyleColBandSize w:val="1"/>
      <w:tblCellMar>
        <w:left w:w="70" w:type="dxa"/>
        <w:right w:w="70" w:type="dxa"/>
      </w:tblCellMar>
    </w:tblPr>
  </w:style>
  <w:style w:type="table" w:customStyle="1" w:styleId="a8">
    <w:basedOn w:val="TableNormal"/>
    <w:tblPr>
      <w:tblStyleRowBandSize w:val="1"/>
      <w:tblStyleColBandSize w:val="1"/>
      <w:tblCellMar>
        <w:top w:w="62" w:type="dxa"/>
        <w:left w:w="88" w:type="dxa"/>
        <w:bottom w:w="20" w:type="dxa"/>
        <w:right w:w="68" w:type="dxa"/>
      </w:tblCellMar>
    </w:tblPr>
  </w:style>
  <w:style w:type="table" w:customStyle="1" w:styleId="a9">
    <w:basedOn w:val="TableNormal"/>
    <w:rPr>
      <w:color w:val="5F497A"/>
    </w:rPr>
    <w:tblPr>
      <w:tblStyleRowBandSize w:val="1"/>
      <w:tblStyleColBandSize w:val="1"/>
      <w:tblCellMar>
        <w:left w:w="115" w:type="dxa"/>
        <w:right w:w="115" w:type="dxa"/>
      </w:tblCellMar>
    </w:tblPr>
    <w:tcPr>
      <w:shd w:val="clear" w:color="auto" w:fill="EBF1DD"/>
    </w:tcPr>
    <w:tblStylePr w:type="firstRow">
      <w:rPr>
        <w:b/>
      </w:rPr>
      <w:tblPr/>
      <w:tcPr>
        <w:tcBorders>
          <w:top w:val="nil"/>
          <w:bottom w:val="single" w:sz="12" w:space="0" w:color="93CDDC"/>
          <w:insideH w:val="nil"/>
          <w:insideV w:val="nil"/>
        </w:tcBorders>
        <w:shd w:val="clear" w:color="auto" w:fill="FFFFFF"/>
      </w:tcPr>
    </w:tblStylePr>
    <w:tblStylePr w:type="lastRow">
      <w:rPr>
        <w:b/>
      </w:rPr>
      <w:tblPr/>
      <w:tcPr>
        <w:tcBorders>
          <w:top w:val="single" w:sz="4" w:space="0" w:color="93CDDC"/>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EF3"/>
      </w:tcPr>
    </w:tblStylePr>
    <w:tblStylePr w:type="band1Horz">
      <w:tblPr/>
      <w:tcPr>
        <w:shd w:val="clear" w:color="auto" w:fill="DBEEF3"/>
      </w:tcPr>
    </w:tblStylePr>
  </w:style>
  <w:style w:type="table" w:customStyle="1" w:styleId="aa">
    <w:basedOn w:val="TableNormal"/>
    <w:rPr>
      <w:color w:val="5F497A"/>
    </w:rPr>
    <w:tblPr>
      <w:tblStyleRowBandSize w:val="1"/>
      <w:tblStyleColBandSize w:val="1"/>
      <w:tblCellMar>
        <w:left w:w="115" w:type="dxa"/>
        <w:right w:w="115" w:type="dxa"/>
      </w:tblCellMar>
    </w:tblPr>
    <w:tcPr>
      <w:shd w:val="clear" w:color="auto" w:fill="EBF1DD"/>
    </w:tcPr>
    <w:tblStylePr w:type="firstRow">
      <w:rPr>
        <w:b/>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rPr>
      <w:tblPr/>
      <w:tcPr>
        <w:tcBorders>
          <w:top w:val="single" w:sz="4" w:space="0" w:color="9BBB59"/>
        </w:tcBorders>
      </w:tcPr>
    </w:tblStylePr>
    <w:tblStylePr w:type="firstCol">
      <w:rPr>
        <w:b/>
      </w:rPr>
    </w:tblStylePr>
    <w:tblStylePr w:type="lastCol">
      <w:rPr>
        <w:b/>
      </w:rPr>
    </w:tblStylePr>
    <w:tblStylePr w:type="band1Vert">
      <w:tblPr/>
      <w:tcPr>
        <w:shd w:val="clear" w:color="auto" w:fill="EBF1DD"/>
      </w:tcPr>
    </w:tblStylePr>
    <w:tblStylePr w:type="band1Horz">
      <w:tblPr/>
      <w:tcPr>
        <w:shd w:val="clear" w:color="auto" w:fill="EBF1DD"/>
      </w:tcPr>
    </w:tblStylePr>
  </w:style>
  <w:style w:type="table" w:customStyle="1" w:styleId="ab">
    <w:basedOn w:val="TableNormal"/>
    <w:tblPr>
      <w:tblStyleRowBandSize w:val="1"/>
      <w:tblStyleColBandSize w:val="1"/>
      <w:tblCellMar>
        <w:left w:w="70" w:type="dxa"/>
        <w:right w:w="70" w:type="dxa"/>
      </w:tblCellMar>
    </w:tblPr>
  </w:style>
  <w:style w:type="table" w:customStyle="1" w:styleId="ac">
    <w:basedOn w:val="TableNormal"/>
    <w:tblPr>
      <w:tblStyleRowBandSize w:val="1"/>
      <w:tblStyleColBandSize w:val="1"/>
      <w:tblCellMar>
        <w:left w:w="70" w:type="dxa"/>
        <w:right w:w="70" w:type="dxa"/>
      </w:tblCellMar>
    </w:tblPr>
  </w:style>
  <w:style w:type="table" w:customStyle="1" w:styleId="ad">
    <w:basedOn w:val="TableNormal"/>
    <w:tblPr>
      <w:tblStyleRowBandSize w:val="1"/>
      <w:tblStyleColBandSize w:val="1"/>
      <w:tblCellMar>
        <w:left w:w="70" w:type="dxa"/>
        <w:right w:w="70" w:type="dxa"/>
      </w:tblCellMar>
    </w:tblPr>
  </w:style>
  <w:style w:type="table" w:customStyle="1" w:styleId="ae">
    <w:basedOn w:val="TableNormal"/>
    <w:tblPr>
      <w:tblStyleRowBandSize w:val="1"/>
      <w:tblStyleColBandSize w:val="1"/>
      <w:tblCellMar>
        <w:left w:w="70" w:type="dxa"/>
        <w:right w:w="70" w:type="dxa"/>
      </w:tblCellMar>
    </w:tblPr>
  </w:style>
  <w:style w:type="table" w:customStyle="1" w:styleId="af">
    <w:basedOn w:val="TableNormal"/>
    <w:tblPr>
      <w:tblStyleRowBandSize w:val="1"/>
      <w:tblStyleColBandSize w:val="1"/>
      <w:tblCellMar>
        <w:left w:w="70" w:type="dxa"/>
        <w:right w:w="70" w:type="dxa"/>
      </w:tblCellMar>
    </w:tblPr>
  </w:style>
  <w:style w:type="table" w:customStyle="1" w:styleId="af0">
    <w:basedOn w:val="TableNormal"/>
    <w:tblPr>
      <w:tblStyleRowBandSize w:val="1"/>
      <w:tblStyleColBandSize w:val="1"/>
      <w:tblCellMar>
        <w:left w:w="70" w:type="dxa"/>
        <w:right w:w="70" w:type="dxa"/>
      </w:tblCellMar>
    </w:tblPr>
  </w:style>
  <w:style w:type="table" w:customStyle="1" w:styleId="af1">
    <w:basedOn w:val="TableNormal"/>
    <w:tblPr>
      <w:tblStyleRowBandSize w:val="1"/>
      <w:tblStyleColBandSize w:val="1"/>
      <w:tblCellMar>
        <w:left w:w="70" w:type="dxa"/>
        <w:right w:w="70" w:type="dxa"/>
      </w:tblCellMar>
    </w:tblPr>
  </w:style>
  <w:style w:type="table" w:customStyle="1" w:styleId="af2">
    <w:basedOn w:val="TableNormal"/>
    <w:tblPr>
      <w:tblStyleRowBandSize w:val="1"/>
      <w:tblStyleColBandSize w:val="1"/>
      <w:tblCellMar>
        <w:left w:w="70" w:type="dxa"/>
        <w:right w:w="70" w:type="dxa"/>
      </w:tblCellMar>
    </w:tblPr>
  </w:style>
  <w:style w:type="table" w:customStyle="1" w:styleId="af3">
    <w:basedOn w:val="TableNormal"/>
    <w:tblPr>
      <w:tblStyleRowBandSize w:val="1"/>
      <w:tblStyleColBandSize w:val="1"/>
      <w:tblCellMar>
        <w:left w:w="70" w:type="dxa"/>
        <w:right w:w="70" w:type="dxa"/>
      </w:tblCellMar>
    </w:tblPr>
  </w:style>
  <w:style w:type="table" w:customStyle="1" w:styleId="af4">
    <w:basedOn w:val="TableNormal"/>
    <w:tblPr>
      <w:tblStyleRowBandSize w:val="1"/>
      <w:tblStyleColBandSize w:val="1"/>
      <w:tblCellMar>
        <w:left w:w="70" w:type="dxa"/>
        <w:right w:w="70" w:type="dxa"/>
      </w:tblCellMar>
    </w:tblPr>
  </w:style>
  <w:style w:type="table" w:customStyle="1" w:styleId="af5">
    <w:basedOn w:val="TableNormal"/>
    <w:tblPr>
      <w:tblStyleRowBandSize w:val="1"/>
      <w:tblStyleColBandSize w:val="1"/>
      <w:tblCellMar>
        <w:left w:w="70" w:type="dxa"/>
        <w:right w:w="70" w:type="dxa"/>
      </w:tblCellMar>
    </w:tblPr>
  </w:style>
  <w:style w:type="table" w:customStyle="1" w:styleId="af6">
    <w:basedOn w:val="TableNormal"/>
    <w:tblPr>
      <w:tblStyleRowBandSize w:val="1"/>
      <w:tblStyleColBandSize w:val="1"/>
      <w:tblCellMar>
        <w:left w:w="70" w:type="dxa"/>
        <w:right w:w="70" w:type="dxa"/>
      </w:tblCellMar>
    </w:tblPr>
  </w:style>
  <w:style w:type="table" w:customStyle="1" w:styleId="af7">
    <w:basedOn w:val="TableNormal"/>
    <w:tblPr>
      <w:tblStyleRowBandSize w:val="1"/>
      <w:tblStyleColBandSize w:val="1"/>
      <w:tblCellMar>
        <w:left w:w="70" w:type="dxa"/>
        <w:right w:w="70" w:type="dxa"/>
      </w:tblCellMar>
    </w:tblPr>
  </w:style>
  <w:style w:type="table" w:customStyle="1" w:styleId="af8">
    <w:basedOn w:val="TableNormal"/>
    <w:tblPr>
      <w:tblStyleRowBandSize w:val="1"/>
      <w:tblStyleColBandSize w:val="1"/>
      <w:tblCellMar>
        <w:left w:w="70" w:type="dxa"/>
        <w:right w:w="70" w:type="dxa"/>
      </w:tblCellMar>
    </w:tblPr>
  </w:style>
  <w:style w:type="table" w:customStyle="1" w:styleId="af9">
    <w:basedOn w:val="TableNormal"/>
    <w:tblPr>
      <w:tblStyleRowBandSize w:val="1"/>
      <w:tblStyleColBandSize w:val="1"/>
      <w:tblCellMar>
        <w:left w:w="70" w:type="dxa"/>
        <w:right w:w="70" w:type="dxa"/>
      </w:tblCellMar>
    </w:tblPr>
  </w:style>
  <w:style w:type="table" w:customStyle="1" w:styleId="afa">
    <w:basedOn w:val="TableNormal"/>
    <w:tblPr>
      <w:tblStyleRowBandSize w:val="1"/>
      <w:tblStyleColBandSize w:val="1"/>
      <w:tblCellMar>
        <w:left w:w="70" w:type="dxa"/>
        <w:right w:w="70" w:type="dxa"/>
      </w:tblCellMar>
    </w:tblPr>
  </w:style>
  <w:style w:type="table" w:customStyle="1" w:styleId="afb">
    <w:basedOn w:val="TableNormal"/>
    <w:tblPr>
      <w:tblStyleRowBandSize w:val="1"/>
      <w:tblStyleColBandSize w:val="1"/>
      <w:tblCellMar>
        <w:left w:w="70" w:type="dxa"/>
        <w:right w:w="70" w:type="dxa"/>
      </w:tblCellMar>
    </w:tblPr>
  </w:style>
  <w:style w:type="table" w:customStyle="1" w:styleId="afc">
    <w:basedOn w:val="TableNormal"/>
    <w:tblPr>
      <w:tblStyleRowBandSize w:val="1"/>
      <w:tblStyleColBandSize w:val="1"/>
      <w:tblCellMar>
        <w:left w:w="70" w:type="dxa"/>
        <w:right w:w="70" w:type="dxa"/>
      </w:tblCellMar>
    </w:tblPr>
  </w:style>
  <w:style w:type="table" w:customStyle="1" w:styleId="afd">
    <w:basedOn w:val="TableNormal"/>
    <w:tblPr>
      <w:tblStyleRowBandSize w:val="1"/>
      <w:tblStyleColBandSize w:val="1"/>
      <w:tblCellMar>
        <w:left w:w="70" w:type="dxa"/>
        <w:right w:w="70" w:type="dxa"/>
      </w:tblCellMar>
    </w:tblPr>
  </w:style>
  <w:style w:type="table" w:customStyle="1" w:styleId="afe">
    <w:basedOn w:val="TableNormal"/>
    <w:rPr>
      <w:color w:val="5F497A"/>
    </w:rPr>
    <w:tblPr>
      <w:tblStyleRowBandSize w:val="1"/>
      <w:tblStyleColBandSize w:val="1"/>
      <w:tblCellMar>
        <w:left w:w="115" w:type="dxa"/>
        <w:right w:w="115" w:type="dxa"/>
      </w:tblCellMar>
    </w:tblPr>
    <w:tcPr>
      <w:shd w:val="clear" w:color="auto" w:fill="EBF1DD"/>
    </w:tcPr>
  </w:style>
  <w:style w:type="table" w:customStyle="1" w:styleId="aff">
    <w:basedOn w:val="TableNormal"/>
    <w:tblPr>
      <w:tblStyleRowBandSize w:val="1"/>
      <w:tblStyleColBandSize w:val="1"/>
      <w:tblCellMar>
        <w:left w:w="70" w:type="dxa"/>
        <w:right w:w="70" w:type="dxa"/>
      </w:tblCellMar>
    </w:tblPr>
  </w:style>
  <w:style w:type="table" w:customStyle="1" w:styleId="aff0">
    <w:basedOn w:val="TableNormal"/>
    <w:tblPr>
      <w:tblStyleRowBandSize w:val="1"/>
      <w:tblStyleColBandSize w:val="1"/>
      <w:tblCellMar>
        <w:left w:w="70" w:type="dxa"/>
        <w:right w:w="70" w:type="dxa"/>
      </w:tblCellMar>
    </w:tblPr>
  </w:style>
  <w:style w:type="table" w:customStyle="1" w:styleId="aff1">
    <w:basedOn w:val="TableNormal"/>
    <w:tblPr>
      <w:tblStyleRowBandSize w:val="1"/>
      <w:tblStyleColBandSize w:val="1"/>
      <w:tblCellMar>
        <w:left w:w="70" w:type="dxa"/>
        <w:right w:w="70" w:type="dxa"/>
      </w:tblCellMar>
    </w:tblPr>
  </w:style>
  <w:style w:type="table" w:customStyle="1" w:styleId="aff2">
    <w:basedOn w:val="TableNormal"/>
    <w:tblPr>
      <w:tblStyleRowBandSize w:val="1"/>
      <w:tblStyleColBandSize w:val="1"/>
      <w:tblCellMar>
        <w:left w:w="70" w:type="dxa"/>
        <w:right w:w="70" w:type="dxa"/>
      </w:tblCellMar>
    </w:tblPr>
  </w:style>
  <w:style w:type="table" w:customStyle="1" w:styleId="aff3">
    <w:basedOn w:val="TableNormal"/>
    <w:tblPr>
      <w:tblStyleRowBandSize w:val="1"/>
      <w:tblStyleColBandSize w:val="1"/>
      <w:tblCellMar>
        <w:left w:w="70" w:type="dxa"/>
        <w:right w:w="70" w:type="dxa"/>
      </w:tblCellMar>
    </w:tblPr>
  </w:style>
  <w:style w:type="table" w:customStyle="1" w:styleId="aff4">
    <w:basedOn w:val="TableNormal"/>
    <w:tblPr>
      <w:tblStyleRowBandSize w:val="1"/>
      <w:tblStyleColBandSize w:val="1"/>
      <w:tblCellMar>
        <w:left w:w="70" w:type="dxa"/>
        <w:right w:w="70" w:type="dxa"/>
      </w:tblCellMar>
    </w:tblPr>
  </w:style>
  <w:style w:type="table" w:customStyle="1" w:styleId="aff5">
    <w:basedOn w:val="TableNormal"/>
    <w:tblPr>
      <w:tblStyleRowBandSize w:val="1"/>
      <w:tblStyleColBandSize w:val="1"/>
      <w:tblCellMar>
        <w:left w:w="70" w:type="dxa"/>
        <w:right w:w="70" w:type="dxa"/>
      </w:tblCellMar>
    </w:tblPr>
  </w:style>
  <w:style w:type="table" w:customStyle="1" w:styleId="aff6">
    <w:basedOn w:val="TableNormal"/>
    <w:tblPr>
      <w:tblStyleRowBandSize w:val="1"/>
      <w:tblStyleColBandSize w:val="1"/>
      <w:tblCellMar>
        <w:left w:w="70" w:type="dxa"/>
        <w:right w:w="70" w:type="dxa"/>
      </w:tblCellMar>
    </w:tblPr>
  </w:style>
  <w:style w:type="table" w:customStyle="1" w:styleId="aff7">
    <w:basedOn w:val="TableNormal"/>
    <w:tblPr>
      <w:tblStyleRowBandSize w:val="1"/>
      <w:tblStyleColBandSize w:val="1"/>
      <w:tblCellMar>
        <w:left w:w="70" w:type="dxa"/>
        <w:right w:w="70" w:type="dxa"/>
      </w:tblCellMar>
    </w:tblPr>
  </w:style>
  <w:style w:type="table" w:customStyle="1" w:styleId="aff8">
    <w:basedOn w:val="TableNormal"/>
    <w:tblPr>
      <w:tblStyleRowBandSize w:val="1"/>
      <w:tblStyleColBandSize w:val="1"/>
      <w:tblCellMar>
        <w:left w:w="70" w:type="dxa"/>
        <w:right w:w="70" w:type="dxa"/>
      </w:tblCellMar>
    </w:tblPr>
  </w:style>
  <w:style w:type="table" w:customStyle="1" w:styleId="aff9">
    <w:basedOn w:val="TableNormal"/>
    <w:tblPr>
      <w:tblStyleRowBandSize w:val="1"/>
      <w:tblStyleColBandSize w:val="1"/>
      <w:tblCellMar>
        <w:left w:w="70" w:type="dxa"/>
        <w:right w:w="70" w:type="dxa"/>
      </w:tblCellMar>
    </w:tblPr>
  </w:style>
  <w:style w:type="table" w:customStyle="1" w:styleId="affa">
    <w:basedOn w:val="TableNormal"/>
    <w:tblPr>
      <w:tblStyleRowBandSize w:val="1"/>
      <w:tblStyleColBandSize w:val="1"/>
      <w:tblCellMar>
        <w:left w:w="70" w:type="dxa"/>
        <w:right w:w="70" w:type="dxa"/>
      </w:tblCellMar>
    </w:tblPr>
  </w:style>
  <w:style w:type="table" w:customStyle="1" w:styleId="affb">
    <w:basedOn w:val="TableNormal"/>
    <w:tblPr>
      <w:tblStyleRowBandSize w:val="1"/>
      <w:tblStyleColBandSize w:val="1"/>
      <w:tblCellMar>
        <w:left w:w="70" w:type="dxa"/>
        <w:right w:w="70" w:type="dxa"/>
      </w:tblCellMar>
    </w:tblPr>
  </w:style>
  <w:style w:type="table" w:customStyle="1" w:styleId="affc">
    <w:basedOn w:val="TableNormal"/>
    <w:tblPr>
      <w:tblStyleRowBandSize w:val="1"/>
      <w:tblStyleColBandSize w:val="1"/>
      <w:tblCellMar>
        <w:left w:w="70" w:type="dxa"/>
        <w:right w:w="70" w:type="dxa"/>
      </w:tblCellMar>
    </w:tblPr>
  </w:style>
  <w:style w:type="table" w:customStyle="1" w:styleId="affd">
    <w:basedOn w:val="TableNormal"/>
    <w:tblPr>
      <w:tblStyleRowBandSize w:val="1"/>
      <w:tblStyleColBandSize w:val="1"/>
      <w:tblCellMar>
        <w:left w:w="70" w:type="dxa"/>
        <w:right w:w="70" w:type="dxa"/>
      </w:tblCellMar>
    </w:tblPr>
  </w:style>
  <w:style w:type="table" w:customStyle="1" w:styleId="affe">
    <w:basedOn w:val="TableNormal"/>
    <w:tblPr>
      <w:tblStyleRowBandSize w:val="1"/>
      <w:tblStyleColBandSize w:val="1"/>
      <w:tblCellMar>
        <w:left w:w="70" w:type="dxa"/>
        <w:right w:w="70" w:type="dxa"/>
      </w:tblCellMar>
    </w:tblPr>
  </w:style>
  <w:style w:type="table" w:customStyle="1" w:styleId="afff">
    <w:basedOn w:val="TableNormal"/>
    <w:tblPr>
      <w:tblStyleRowBandSize w:val="1"/>
      <w:tblStyleColBandSize w:val="1"/>
      <w:tblCellMar>
        <w:left w:w="70" w:type="dxa"/>
        <w:right w:w="70" w:type="dxa"/>
      </w:tblCellMar>
    </w:tblPr>
  </w:style>
  <w:style w:type="table" w:customStyle="1" w:styleId="afff0">
    <w:basedOn w:val="TableNormal"/>
    <w:tblPr>
      <w:tblStyleRowBandSize w:val="1"/>
      <w:tblStyleColBandSize w:val="1"/>
      <w:tblCellMar>
        <w:left w:w="70" w:type="dxa"/>
        <w:right w:w="70" w:type="dxa"/>
      </w:tblCellMar>
    </w:tblPr>
  </w:style>
  <w:style w:type="table" w:customStyle="1" w:styleId="afff1">
    <w:basedOn w:val="TableNormal"/>
    <w:tblPr>
      <w:tblStyleRowBandSize w:val="1"/>
      <w:tblStyleColBandSize w:val="1"/>
      <w:tblCellMar>
        <w:left w:w="70" w:type="dxa"/>
        <w:right w:w="70" w:type="dxa"/>
      </w:tblCellMar>
    </w:tblPr>
  </w:style>
  <w:style w:type="table" w:customStyle="1" w:styleId="afff2">
    <w:basedOn w:val="TableNormal"/>
    <w:tblPr>
      <w:tblStyleRowBandSize w:val="1"/>
      <w:tblStyleColBandSize w:val="1"/>
      <w:tblCellMar>
        <w:left w:w="70" w:type="dxa"/>
        <w:right w:w="70" w:type="dxa"/>
      </w:tblCellMar>
    </w:tblPr>
  </w:style>
  <w:style w:type="table" w:customStyle="1" w:styleId="afff3">
    <w:basedOn w:val="TableNormal"/>
    <w:tblPr>
      <w:tblStyleRowBandSize w:val="1"/>
      <w:tblStyleColBandSize w:val="1"/>
      <w:tblCellMar>
        <w:left w:w="70" w:type="dxa"/>
        <w:right w:w="70" w:type="dxa"/>
      </w:tblCellMar>
    </w:tblPr>
  </w:style>
  <w:style w:type="table" w:customStyle="1" w:styleId="afff4">
    <w:basedOn w:val="TableNormal"/>
    <w:tblPr>
      <w:tblStyleRowBandSize w:val="1"/>
      <w:tblStyleColBandSize w:val="1"/>
      <w:tblCellMar>
        <w:left w:w="70" w:type="dxa"/>
        <w:right w:w="70" w:type="dxa"/>
      </w:tblCellMar>
    </w:tblPr>
  </w:style>
  <w:style w:type="table" w:customStyle="1" w:styleId="afff5">
    <w:basedOn w:val="TableNormal"/>
    <w:tblPr>
      <w:tblStyleRowBandSize w:val="1"/>
      <w:tblStyleColBandSize w:val="1"/>
      <w:tblCellMar>
        <w:left w:w="70" w:type="dxa"/>
        <w:right w:w="70" w:type="dxa"/>
      </w:tblCellMar>
    </w:tblPr>
  </w:style>
  <w:style w:type="table" w:customStyle="1" w:styleId="afff6">
    <w:basedOn w:val="TableNormal"/>
    <w:tblPr>
      <w:tblStyleRowBandSize w:val="1"/>
      <w:tblStyleColBandSize w:val="1"/>
      <w:tblCellMar>
        <w:left w:w="70" w:type="dxa"/>
        <w:right w:w="70" w:type="dxa"/>
      </w:tblCellMar>
    </w:tblPr>
  </w:style>
  <w:style w:type="table" w:customStyle="1" w:styleId="afff7">
    <w:basedOn w:val="TableNormal"/>
    <w:tblPr>
      <w:tblStyleRowBandSize w:val="1"/>
      <w:tblStyleColBandSize w:val="1"/>
      <w:tblCellMar>
        <w:left w:w="70" w:type="dxa"/>
        <w:right w:w="70" w:type="dxa"/>
      </w:tblCellMar>
    </w:tblPr>
  </w:style>
  <w:style w:type="character" w:customStyle="1" w:styleId="UnresolvedMention">
    <w:name w:val="Unresolved Mention"/>
    <w:basedOn w:val="Domylnaczcionkaakapitu"/>
    <w:uiPriority w:val="99"/>
    <w:semiHidden/>
    <w:unhideWhenUsed/>
    <w:rsid w:val="00630E55"/>
    <w:rPr>
      <w:color w:val="605E5C"/>
      <w:shd w:val="clear" w:color="auto" w:fill="E1DFDD"/>
    </w:rPr>
  </w:style>
  <w:style w:type="table" w:customStyle="1" w:styleId="GridTable4Accent3">
    <w:name w:val="Grid Table 4 Accent 3"/>
    <w:basedOn w:val="Standardowy"/>
    <w:uiPriority w:val="49"/>
    <w:rsid w:val="00BC51B3"/>
    <w:pPr>
      <w:ind w:firstLine="0"/>
    </w:pPr>
    <w:rPr>
      <w:rFonts w:eastAsia="Times New Roman" w:cs="Times New Roman"/>
      <w:sz w:val="20"/>
      <w:szCs w:val="20"/>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UyteHipercze">
    <w:name w:val="FollowedHyperlink"/>
    <w:basedOn w:val="Domylnaczcionkaakapitu"/>
    <w:uiPriority w:val="99"/>
    <w:semiHidden/>
    <w:unhideWhenUsed/>
    <w:rsid w:val="004E76D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image" Target="media/image1.jp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torun.pl/pl/solidarnosc-w-czasie-pandemii" TargetMode="External"/><Relationship Id="rId2" Type="http://schemas.openxmlformats.org/officeDocument/2006/relationships/hyperlink" Target="https://www.konsultacje.torun.pl/pl/przyszlosc-rynku-pracy-w-toruniu" TargetMode="External"/><Relationship Id="rId1" Type="http://schemas.openxmlformats.org/officeDocument/2006/relationships/hyperlink" Target="https://www.konsultacje.torun.pl/pl/porozmawiajmy-o-problemach-spolecznych-w-toruni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xWn59F6a5drv6PhKENx/cfnXtQ==">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</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F63CCB-FDAA-46FC-9057-3BFB1A854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23</Pages>
  <Words>6006</Words>
  <Characters>36037</Characters>
  <Application>Microsoft Office Word</Application>
  <DocSecurity>0</DocSecurity>
  <Lines>300</Lines>
  <Paragraphs>83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41960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dc:creator>
  <cp:lastModifiedBy>Anna Orzeł</cp:lastModifiedBy>
  <cp:revision>4</cp:revision>
  <cp:lastPrinted>2021-12-06T13:49:00Z</cp:lastPrinted>
  <dcterms:created xsi:type="dcterms:W3CDTF">2021-12-06T14:11:00Z</dcterms:created>
  <dcterms:modified xsi:type="dcterms:W3CDTF">2021-12-07T11:33:00Z</dcterms:modified>
</cp:coreProperties>
</file>