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E3" w:rsidRDefault="001705E3">
      <w:pPr>
        <w:rPr>
          <w:b/>
          <w:bCs/>
          <w:sz w:val="22"/>
          <w:szCs w:val="22"/>
        </w:rPr>
      </w:pPr>
    </w:p>
    <w:p w:rsidR="001705E3" w:rsidRDefault="001705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>REGULAMIN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 sprawie przyznawania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środk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s-ES_tradnl"/>
        </w:rPr>
        <w:t>ó</w:t>
      </w:r>
      <w:r>
        <w:rPr>
          <w:rFonts w:ascii="Times New Roman" w:hAnsi="Times New Roman"/>
          <w:b/>
          <w:bCs/>
          <w:sz w:val="26"/>
          <w:szCs w:val="26"/>
        </w:rPr>
        <w:t>w z Funduszu Pracy na podjęcie działalności gospodarczej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55A89" w:rsidRDefault="00355A89" w:rsidP="00355A89">
      <w:pPr>
        <w:pStyle w:val="Zwykytek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Grupy docelowe:</w:t>
      </w:r>
    </w:p>
    <w:p w:rsidR="00355A89" w:rsidRPr="006D4608" w:rsidRDefault="006D4608" w:rsidP="006D4608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6D4608">
        <w:rPr>
          <w:rFonts w:ascii="Times New Roman" w:hAnsi="Times New Roman"/>
          <w:b/>
          <w:sz w:val="24"/>
          <w:szCs w:val="24"/>
        </w:rPr>
        <w:t xml:space="preserve">osoby bezrobotne w wieku od 30 do 50 roku życia </w:t>
      </w:r>
      <w:r w:rsidR="00355A89" w:rsidRPr="006D4608">
        <w:rPr>
          <w:rFonts w:ascii="Times New Roman" w:hAnsi="Times New Roman"/>
          <w:b/>
          <w:sz w:val="24"/>
          <w:szCs w:val="24"/>
        </w:rPr>
        <w:t>zarejestrowane w Powiatowym Urzędzie Pracy dla Miasta Torunia i zakwalifikowane do II profilu pomocy lub w uzasadnionych przypadkach zakwalifikowane do I profilu p</w:t>
      </w:r>
      <w:bookmarkStart w:id="0" w:name="_GoBack"/>
      <w:bookmarkEnd w:id="0"/>
      <w:r w:rsidR="00355A89" w:rsidRPr="006D4608">
        <w:rPr>
          <w:rFonts w:ascii="Times New Roman" w:hAnsi="Times New Roman"/>
          <w:b/>
          <w:sz w:val="24"/>
          <w:szCs w:val="24"/>
        </w:rPr>
        <w:t>omocy  z wyłączeniem bezrob</w:t>
      </w:r>
      <w:r w:rsidR="00B60625" w:rsidRPr="006D4608">
        <w:rPr>
          <w:rFonts w:ascii="Times New Roman" w:hAnsi="Times New Roman"/>
          <w:b/>
          <w:sz w:val="24"/>
          <w:szCs w:val="24"/>
        </w:rPr>
        <w:t>otnych, którzy korzystają w 2018</w:t>
      </w:r>
      <w:r w:rsidR="00355A89" w:rsidRPr="006D4608">
        <w:rPr>
          <w:rFonts w:ascii="Times New Roman" w:hAnsi="Times New Roman"/>
          <w:b/>
          <w:sz w:val="24"/>
          <w:szCs w:val="24"/>
        </w:rPr>
        <w:t>r. z aktywnych form organizowanych przez Powiatowy Urząd Pracy dla Miasta Torunia.</w:t>
      </w:r>
    </w:p>
    <w:p w:rsidR="00355A89" w:rsidRPr="006D4608" w:rsidRDefault="00355A89" w:rsidP="006D4608">
      <w:pPr>
        <w:jc w:val="both"/>
        <w:rPr>
          <w:b/>
        </w:rPr>
      </w:pPr>
      <w:r w:rsidRPr="006D4608">
        <w:rPr>
          <w:b/>
        </w:rPr>
        <w:t xml:space="preserve"> W pierwszej kolejności będą rozpatrywane wnioski osób bezrobotnych zarejestrowanych co najmniej 3 miesiące.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126">
        <w:rPr>
          <w:rFonts w:ascii="Times New Roman" w:hAnsi="Times New Roman"/>
          <w:b/>
          <w:bCs/>
          <w:sz w:val="24"/>
          <w:szCs w:val="24"/>
        </w:rPr>
        <w:t>POSTANOWIENIA OG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LNE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Niniejszy Regulamin opracowany jest na podstawie: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ustawy z dnia 20 kwietnia 2004r. o promocji zatrudnienia i instytucjach rynku pracy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2017r. poz. 1065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Rodziny, Pracy i Polityki Społecznej z dnia 14.07.2017r.                       w sprawie dokonywania z Funduszu Pracy refundacji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wyposażenia lub doposażenia stanowiska pracy oraz przyznawania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podjęcie działalności gospodarczej (Dz. U. z 2017r. poz. 1380);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(Dz. Urz. UE L 352.1 z 24.12.2013r.);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30 kwietnia 2004 o postępowaniu w sprawach dotyczących pomocy publicznej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</w:t>
      </w:r>
      <w:r w:rsidR="00474257">
        <w:rPr>
          <w:rFonts w:ascii="Times New Roman" w:hAnsi="Times New Roman"/>
          <w:sz w:val="24"/>
          <w:szCs w:val="24"/>
        </w:rPr>
        <w:t>z 2018r. poz. 362</w:t>
      </w:r>
      <w:r>
        <w:rPr>
          <w:rFonts w:ascii="Times New Roman" w:hAnsi="Times New Roman"/>
          <w:sz w:val="24"/>
          <w:szCs w:val="24"/>
        </w:rPr>
        <w:t>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 lipca 2004r. o swobodzie działalności gospodarczej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2017r. poz. 2168);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14 czerwca 1960 - Kodeks postępowania administracyjnego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                z 2017r. poz. 1257);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23 kwietnia 1964 - Kodeks cywilny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2017, poz. 459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1705E3" w:rsidRDefault="001C741B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17 listopada 1964 - Kodeks postępowania cywilnego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2016r.                   poz. 1822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Ilekroć w niniejszym Regulaminie mowa jest o: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Urzędzie - należy przez to rozumieć Powiatowy Urząd Pracy dla Miasta Torunia;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Ustawie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przez to rozumieć ustawę z dnia 20 kwietnia 2004r. o promocji zatrudnienia i instytucjach rynku pracy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2017r. poz. 1065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Rozporządzeniu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przez to rozumieć rozporządzenie Ministra Rodziny, Pracy                   i Polityki Społecznej z dnia 14.07.2017r. w sprawie dokonywania z Funduszu Pracy </w:t>
      </w:r>
      <w:r>
        <w:rPr>
          <w:rFonts w:ascii="Times New Roman" w:hAnsi="Times New Roman"/>
          <w:sz w:val="24"/>
          <w:szCs w:val="24"/>
        </w:rPr>
        <w:lastRenderedPageBreak/>
        <w:t>refundacji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wyposażenia lub doposażenia stanowiska pracy oraz przyznawania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podjęcie działalności gospodarczej (Dz. U. z 2017r. poz. 1380);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bezrobotnym – oznacza to osobę spełniającą przesłanki art.2 ust.1 pkt 2 Ustawy; 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absolwencie CIS – oznacza to absolwenta centrum integracji społecznej,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art. 2 pkt 1a ustawy z dnia 13 czerwca 2003 r. o zatrudnieniu socjalnym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2016r. poz. 1828);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absolwencie KIS – oznacza to absolwenta klubu integracji społecznej,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art. 2 pkt 1b ustawy z dnia 13 czerwca 2003 r. o zatrudnieniu socjalnym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2016r., poz. 1828);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opiekunie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przez to rozumieć poszukującego pracy niepozostającego w </w:t>
      </w:r>
    </w:p>
    <w:p w:rsidR="001705E3" w:rsidRDefault="001C741B">
      <w:pPr>
        <w:pStyle w:val="Bezodstpw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zatrudnieniu lub niewykonującego innej pracy zarobkowej opiekuna osoby niepełnosprawnej, z wyłączeniem opiekuna osoby niepełnosprawnej pobierającego świadczenie pielęgnacyjne lub specjalny zasiłek opiekuńczy na podstawie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świadczeniach rodzinnych, lub zasiłek dla opiekuna na podstawie przepis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 ustaleniu i wypłacie </w:t>
      </w:r>
      <w:proofErr w:type="spellStart"/>
      <w:r>
        <w:rPr>
          <w:rFonts w:ascii="Times New Roman" w:hAnsi="Times New Roman"/>
          <w:sz w:val="24"/>
          <w:szCs w:val="24"/>
        </w:rPr>
        <w:t>zasiłk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dla opiekun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Wnioskodawcy – oznacza to podmioty wymienione w pkt 4-7 niniejszego ustępu;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przeciętnym wynagrodzeniu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przez to rozumieć przeciętne wynagrodzenie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>
        <w:rPr>
          <w:rFonts w:ascii="Times New Roman" w:hAnsi="Times New Roman"/>
          <w:sz w:val="24"/>
          <w:szCs w:val="24"/>
          <w:lang w:val="nl-NL"/>
        </w:rPr>
        <w:t>Spo</w:t>
      </w:r>
      <w:proofErr w:type="spellStart"/>
      <w:r>
        <w:rPr>
          <w:rFonts w:ascii="Times New Roman" w:hAnsi="Times New Roman"/>
          <w:sz w:val="24"/>
          <w:szCs w:val="24"/>
        </w:rPr>
        <w:t>łecznych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 2017r., poz. 1383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Komisji - oznacza to Komisję powołaną przez Dyrektora Powiatowego Urzędu Pracy dla Miasta Torunia jako organ opiniodawczy w sprawie przyznawania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podjęcie działalności gospodarczej;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Regulaminie – oznacza to niniejszy Regulamin w sprawie przyznawania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Funduszu Pracy na podjęcie działalności gospodarczej;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Umowie – oznacza to umowę o przyznanie bezrobotnemu, absolwentowi CIS, absolwentowi KIS lub opiekunowi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podjęcie działalności gospodarczej zawartą pomiędzy Gminą Miasta Toruń reprezentowaną przez Dyrektora Powiatowego Urzędu Pracy dla Miasta Torunia działającego na podstawie pełnomocnictwa udzielonego przez Prezydenta Miasta Torunia, a bezrobotnym, absolwentem CIS, absolwentem KIS lub opiekunem;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Wniosku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proofErr w:type="spellStart"/>
      <w:r>
        <w:rPr>
          <w:rFonts w:ascii="Times New Roman" w:hAnsi="Times New Roman"/>
          <w:sz w:val="24"/>
          <w:szCs w:val="24"/>
        </w:rPr>
        <w:t>ży</w:t>
      </w:r>
      <w:proofErr w:type="spellEnd"/>
      <w:r>
        <w:rPr>
          <w:rFonts w:ascii="Times New Roman" w:hAnsi="Times New Roman"/>
          <w:sz w:val="24"/>
          <w:szCs w:val="24"/>
        </w:rPr>
        <w:t xml:space="preserve"> przez to rozumieć wniosek w sprawie jednorazowego dofinansowania podjęcia działalności gospodarczej przez bezrobotnego, absolwenta CIS, absolwenta KIS lub opiekuna;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Dyrektorze – oznacza to Dyrektora Powiatowego Urzędu Pracy dla Miasta Torunia;</w:t>
      </w:r>
    </w:p>
    <w:p w:rsidR="001705E3" w:rsidRDefault="001C741B">
      <w:pPr>
        <w:pStyle w:val="Bezodstpw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Prezydencie – oznacza to Prezydenta Miasta Torunia.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§3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może przyznać bezrobotnemu, absolwentowi CIS, absolwentowi KIS lub opiekunowi jednorazowo środki na podjęcie działalności gospodarczej, w tym na pokrycie koszt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pomocy prawnej, konsultacji i doradztwa związanych z podjęciem tej działalności gospodarczej. </w:t>
      </w:r>
    </w:p>
    <w:p w:rsidR="001705E3" w:rsidRDefault="001C741B">
      <w:pPr>
        <w:pStyle w:val="Bezodstpw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pomocy nie może przekraczać 600% przeciętnego wynagrodzenia. </w:t>
      </w:r>
    </w:p>
    <w:p w:rsidR="001705E3" w:rsidRDefault="001705E3">
      <w:pPr>
        <w:pStyle w:val="Bezodstpw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przeciętnego wynagrodzenia,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rym mowa wyżej, przyjmowana jest na dzień zawarcia Umowy. </w:t>
      </w:r>
    </w:p>
    <w:p w:rsidR="001705E3" w:rsidRDefault="001705E3">
      <w:pPr>
        <w:pStyle w:val="Bezodstpw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Środki,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ust. 1, przyznaje Dyrektor z upoważnienia Prezydenta po uzyskaniu pozytywnej opinii Prezydenta.</w:t>
      </w:r>
    </w:p>
    <w:p w:rsidR="001705E3" w:rsidRDefault="001705E3">
      <w:pPr>
        <w:pStyle w:val="Bezodstpw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jednorazowo przyznanych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oraz ilość zawieranych </w:t>
      </w:r>
      <w:proofErr w:type="spellStart"/>
      <w:r>
        <w:rPr>
          <w:rFonts w:ascii="Times New Roman" w:hAnsi="Times New Roman"/>
          <w:sz w:val="24"/>
          <w:szCs w:val="24"/>
        </w:rPr>
        <w:t>Um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danym roku jest ograniczona wysokością przyznanych Urzędowi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finansowych.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§4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§3 ust. 1 Regulaminu nie mogą być przyznane bezrobotnemu, jeż</w:t>
      </w:r>
      <w:r>
        <w:rPr>
          <w:rFonts w:ascii="Times New Roman" w:hAnsi="Times New Roman"/>
          <w:sz w:val="24"/>
          <w:szCs w:val="24"/>
          <w:lang w:val="it-IT"/>
        </w:rPr>
        <w:t>eli:</w:t>
      </w:r>
    </w:p>
    <w:p w:rsidR="001705E3" w:rsidRDefault="001C741B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 okresie 12 miesięcy poprzedzających złożenie wniosku:</w:t>
      </w:r>
    </w:p>
    <w:p w:rsidR="001705E3" w:rsidRDefault="001C741B">
      <w:pPr>
        <w:pStyle w:val="Bezodstpw"/>
        <w:ind w:left="170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wił bez uzasadnionej przyczyny przyjęcia propozycji odpowiedniej pracy lub innej formy pomocy określonej w Ustawie oraz udziału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działaniach w ramach Programu Aktywizacja i Integracja,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art. 62a Ustawy,</w:t>
      </w:r>
    </w:p>
    <w:p w:rsidR="001705E3" w:rsidRDefault="001C741B">
      <w:pPr>
        <w:pStyle w:val="Bezodstpw"/>
        <w:ind w:left="170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przerwał z własnej winy szkolenie, staż, realizację indywidualnego planu działania, udział w działaniach w ramach Programu Aktywizacja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Integracja,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art. 62a Ustawy, wykonywanie prac społecznie użytecznych lub innej formy pomocy określonej w Ustawie,</w:t>
      </w:r>
    </w:p>
    <w:p w:rsidR="001705E3" w:rsidRDefault="001C741B">
      <w:pPr>
        <w:pStyle w:val="Bezodstpw"/>
        <w:ind w:left="170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po skierowaniu nie podjął szkolenia, przygotowania zawodowego dorosłych, stażu, prac społecznie użytecznych lub innej formy pomocy określonej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Ustawie;</w:t>
      </w:r>
    </w:p>
    <w:p w:rsidR="001705E3" w:rsidRDefault="001C741B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został ustalony dla niego III profil pomocy.</w:t>
      </w:r>
    </w:p>
    <w:p w:rsidR="001705E3" w:rsidRDefault="001705E3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§3 ust. 1 Regulaminu nie mogą być przyznane bezrobotnemu, absolwentowi CIS lub absolwentowi KIS jeż</w:t>
      </w:r>
      <w:r>
        <w:rPr>
          <w:rFonts w:ascii="Times New Roman" w:hAnsi="Times New Roman"/>
          <w:sz w:val="24"/>
          <w:szCs w:val="24"/>
          <w:lang w:val="it-IT"/>
        </w:rPr>
        <w:t>eli:</w:t>
      </w:r>
    </w:p>
    <w:p w:rsidR="001705E3" w:rsidRDefault="001C741B">
      <w:pPr>
        <w:pStyle w:val="Bezodstpw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otrzymał dotychczas z Funduszu Pracy lub innych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publicznych bezzwrotne środki na podjęcie działalności gospodarczej lub rolniczej, założenie lub przystąpienie do spółdzielni socjalnej;</w:t>
      </w:r>
    </w:p>
    <w:p w:rsidR="001705E3" w:rsidRDefault="001C741B">
      <w:pPr>
        <w:pStyle w:val="Bezodstpw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posiadał wpis do ewidencji działalności gospodarczej w okresie 12 miesięcy bezpośrednio poprzedzających dzień złożenia wniosku i nie złożył oświadczenia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zakończeniu działalności gospodarczej w dniu przypadającym w okresie przed upływem co najmniej 12 miesięcy bezpośrednio poprzedzających dzień złożenia wniosku;</w:t>
      </w:r>
    </w:p>
    <w:p w:rsidR="001705E3" w:rsidRDefault="001C741B">
      <w:pPr>
        <w:pStyle w:val="Bezodstpw"/>
        <w:ind w:left="993" w:hanging="273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był w okresie 2 lat przed dniem złożenia wniosku skazany za przestępstwa przeciwko obrotowi gospodarczemu, w rozumieniu ustawy z dnia 6 czerwca 1997r. – Kodeks karny </w:t>
      </w:r>
      <w:r w:rsidRPr="00B90126">
        <w:rPr>
          <w:rFonts w:ascii="Times New Roman" w:hAnsi="Times New Roman"/>
          <w:bCs/>
          <w:color w:val="auto"/>
          <w:sz w:val="24"/>
          <w:szCs w:val="24"/>
        </w:rPr>
        <w:t>(</w:t>
      </w:r>
      <w:proofErr w:type="spellStart"/>
      <w:r w:rsidRPr="00B90126">
        <w:rPr>
          <w:rFonts w:ascii="Times New Roman" w:hAnsi="Times New Roman"/>
          <w:bCs/>
          <w:color w:val="auto"/>
          <w:sz w:val="24"/>
          <w:szCs w:val="24"/>
        </w:rPr>
        <w:t>t.j</w:t>
      </w:r>
      <w:proofErr w:type="spellEnd"/>
      <w:r w:rsidRPr="00B90126">
        <w:rPr>
          <w:rFonts w:ascii="Times New Roman" w:hAnsi="Times New Roman"/>
          <w:bCs/>
          <w:color w:val="auto"/>
          <w:sz w:val="24"/>
          <w:szCs w:val="24"/>
        </w:rPr>
        <w:t>. Dz. U. 2017r., poz. 2204</w:t>
      </w:r>
      <w:r w:rsidRPr="00B9012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zm.); </w:t>
      </w:r>
    </w:p>
    <w:p w:rsidR="001705E3" w:rsidRDefault="001C741B">
      <w:pPr>
        <w:pStyle w:val="Bezodstpw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nie zobowiązał się do prowadzenia działalności gospodarczej w okresie 12 miesięcy od dnia jej rozpoczęcia, nieskładania w tym okresie wniosku o zawieszenie jej wykonywania oraz niepodejmowania zatrudnienia w tym okresie;</w:t>
      </w:r>
    </w:p>
    <w:p w:rsidR="001705E3" w:rsidRDefault="001C741B">
      <w:pPr>
        <w:pStyle w:val="Bezodstpw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złożył wniosek do innego starosty o przyznanie dofinansowania lub przyznanie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założenie lub przystąpienie do spółdzielni socjalnej;</w:t>
      </w:r>
    </w:p>
    <w:p w:rsidR="001705E3" w:rsidRDefault="001C741B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złożył wniosek niekompletny i nieprawidłowo sporządzony.</w:t>
      </w:r>
    </w:p>
    <w:p w:rsidR="001705E3" w:rsidRDefault="001705E3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 3 ust. 1 Regulaminu nie mogą być przyznane opiekunowi jeżeli nie zostaną spełnione warunki,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ust. 2 pkt 1 i pkt 3-6.</w:t>
      </w:r>
    </w:p>
    <w:p w:rsidR="001705E3" w:rsidRDefault="001705E3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1705E3" w:rsidRDefault="001705E3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Środki na podjęcie działalności gospodarczej mogą być przeznaczone na: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oprogramowania komputerowego;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jednego komputera (stacjonarnego lub laptopa);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zakup mebli stanowiących wyposażenie lokalu (z wyjątkiem lokalu usytuowanego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w mieszkaniu);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kiosku, pawilonu handlowego;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środka transportu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w kwocie nie przekraczającej 30% przyznanych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w,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z wyjątkiem działalności w zakresie transportu krajowego os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b taks</w:t>
      </w:r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wkami</w:t>
      </w:r>
      <w:proofErr w:type="spellEnd"/>
      <w:r>
        <w:rPr>
          <w:b w:val="0"/>
          <w:bCs w:val="0"/>
          <w:sz w:val="24"/>
          <w:szCs w:val="24"/>
        </w:rPr>
        <w:t>, gdzie zakup samochodu może być dokonany za 100% przyznanej dotacji;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zakup </w:t>
      </w:r>
      <w:proofErr w:type="spellStart"/>
      <w:r>
        <w:rPr>
          <w:b w:val="0"/>
          <w:bCs w:val="0"/>
          <w:sz w:val="24"/>
          <w:szCs w:val="24"/>
        </w:rPr>
        <w:t>surowc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będących przedmiotem działalności w części  nieprzekraczającej 20% przyznanych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zakup materiałów reklamowych w części nie przekraczającej 15% przyznanych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(nie dotyczy koszt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utworzenia strony www);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wykonanie strony internetowej;</w:t>
      </w:r>
    </w:p>
    <w:p w:rsidR="001705E3" w:rsidRDefault="001C741B">
      <w:pPr>
        <w:pStyle w:val="Tekstpodstawowywcit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opłatę wpisowego lub wkładu do spółdzielni socjalnej.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Środki na podjęcie działalności gospodarczej,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§3 ust. 1, nie mogą być</w:t>
      </w:r>
    </w:p>
    <w:p w:rsidR="001705E3" w:rsidRDefault="001C741B">
      <w:pPr>
        <w:pStyle w:val="Bezodstpw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przeznaczone na: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wynagrodzenia pracownik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 składki na ubezpieczenie społeczne;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opłaty eksploatacyjne (prąd, woda, telefon, czynsz, dzierżawa, paliwo itp.), rejestracyjne, administracyjne, skarbowe, podatki, koncesje, zakup akcji, obligacji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i innych instrument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finansowych;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koszty podłączenia wszelkich </w:t>
      </w:r>
      <w:proofErr w:type="spellStart"/>
      <w:r>
        <w:rPr>
          <w:b w:val="0"/>
          <w:bCs w:val="0"/>
          <w:sz w:val="24"/>
          <w:szCs w:val="24"/>
        </w:rPr>
        <w:t>medi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(np. linii telefonicznych, </w:t>
      </w:r>
      <w:proofErr w:type="spellStart"/>
      <w:r>
        <w:rPr>
          <w:b w:val="0"/>
          <w:bCs w:val="0"/>
          <w:sz w:val="24"/>
          <w:szCs w:val="24"/>
        </w:rPr>
        <w:t>internetu</w:t>
      </w:r>
      <w:proofErr w:type="spellEnd"/>
      <w:r>
        <w:rPr>
          <w:b w:val="0"/>
          <w:bCs w:val="0"/>
          <w:sz w:val="24"/>
          <w:szCs w:val="24"/>
        </w:rPr>
        <w:t>, przyłączy kanalizacyjnych, energetycznych, gazowych)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oraz koszty abonament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wydatki inwestycyjne obejmujące m.in. koszty budowy i remontu lokalu;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ziemi i nieruchomości z wyjątkiem kiosk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 pawilon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handlowych;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zakup, przejęcie już istniejącej działalności gospodarczej;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używanego wyposażenia (sprzętu) biurowego, w tym sprzętu komputerowego;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telefonu kom</w:t>
      </w:r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rkowego</w:t>
      </w:r>
      <w:proofErr w:type="spellEnd"/>
      <w:r>
        <w:rPr>
          <w:b w:val="0"/>
          <w:bCs w:val="0"/>
          <w:sz w:val="24"/>
          <w:szCs w:val="24"/>
        </w:rPr>
        <w:t>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odzieży roboczej;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leasing maszyn, pojazd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 urządzeń;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finansowanie szkoleń, kurs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w, licencji;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zakup używanych maszyn, urządzeń, sprzętu, rzeczy o wartości poniżej 3.500,00 zł – dopuszczalny jest tylko zakup używanych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trwałych (środki trwałe – maszyny, urządzenia, środki transportu, wyposażenie i inne rzeczy bądź przedmioty,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re charakteryzują się długim czasem użytkowania, postacią rzeczową oraz są zdatne do użytku i wykorzystania na potrzeby przedsiębiorstwa, jeśli cena zakupu jest wyższa niż 3.500,00 zł);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</w:t>
      </w:r>
      <w:proofErr w:type="spellStart"/>
      <w:r>
        <w:rPr>
          <w:b w:val="0"/>
          <w:bCs w:val="0"/>
          <w:sz w:val="24"/>
          <w:szCs w:val="24"/>
        </w:rPr>
        <w:t>w</w:t>
      </w:r>
      <w:proofErr w:type="spellEnd"/>
      <w:r>
        <w:rPr>
          <w:b w:val="0"/>
          <w:bCs w:val="0"/>
          <w:sz w:val="24"/>
          <w:szCs w:val="24"/>
        </w:rPr>
        <w:t xml:space="preserve"> przypadku działalności w zakresie usług lombardowych;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spłatę </w:t>
      </w:r>
      <w:r>
        <w:rPr>
          <w:b w:val="0"/>
          <w:bCs w:val="0"/>
          <w:sz w:val="24"/>
          <w:szCs w:val="24"/>
          <w:lang w:val="es-ES_tradnl"/>
        </w:rPr>
        <w:t>zad</w:t>
      </w:r>
      <w:proofErr w:type="spellStart"/>
      <w:r>
        <w:rPr>
          <w:b w:val="0"/>
          <w:bCs w:val="0"/>
          <w:sz w:val="24"/>
          <w:szCs w:val="24"/>
        </w:rPr>
        <w:t>łużenia</w:t>
      </w:r>
      <w:proofErr w:type="spellEnd"/>
      <w:r>
        <w:rPr>
          <w:b w:val="0"/>
          <w:bCs w:val="0"/>
          <w:sz w:val="24"/>
          <w:szCs w:val="24"/>
        </w:rPr>
        <w:t xml:space="preserve"> wynikającego z </w:t>
      </w:r>
      <w:proofErr w:type="spellStart"/>
      <w:r>
        <w:rPr>
          <w:b w:val="0"/>
          <w:bCs w:val="0"/>
          <w:sz w:val="24"/>
          <w:szCs w:val="24"/>
        </w:rPr>
        <w:t>zacią</w:t>
      </w:r>
      <w:proofErr w:type="spellEnd"/>
      <w:r>
        <w:rPr>
          <w:b w:val="0"/>
          <w:bCs w:val="0"/>
          <w:sz w:val="24"/>
          <w:szCs w:val="24"/>
          <w:lang w:val="it-IT"/>
        </w:rPr>
        <w:t>gni</w:t>
      </w:r>
      <w:proofErr w:type="spellStart"/>
      <w:r>
        <w:rPr>
          <w:b w:val="0"/>
          <w:bCs w:val="0"/>
          <w:sz w:val="24"/>
          <w:szCs w:val="24"/>
        </w:rPr>
        <w:t>ętych</w:t>
      </w:r>
      <w:proofErr w:type="spellEnd"/>
      <w:r>
        <w:rPr>
          <w:b w:val="0"/>
          <w:bCs w:val="0"/>
          <w:sz w:val="24"/>
          <w:szCs w:val="24"/>
        </w:rPr>
        <w:t xml:space="preserve"> zobowiązań;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wycenę rzeczoznawcy majątkowego;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zakup kasy fiskalnej;</w:t>
      </w:r>
    </w:p>
    <w:p w:rsidR="001705E3" w:rsidRDefault="001C741B">
      <w:pPr>
        <w:pStyle w:val="Tekstpodstawowywcity"/>
        <w:numPr>
          <w:ilvl w:val="0"/>
          <w:numId w:val="13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koszty przesyłki, dostawy, transportu.</w:t>
      </w:r>
    </w:p>
    <w:p w:rsidR="001705E3" w:rsidRDefault="001705E3">
      <w:pPr>
        <w:pStyle w:val="Tekstpodstawowywcity"/>
        <w:ind w:left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Powyższa lista </w:t>
      </w:r>
      <w:proofErr w:type="spellStart"/>
      <w:r>
        <w:rPr>
          <w:b w:val="0"/>
          <w:bCs w:val="0"/>
          <w:sz w:val="24"/>
          <w:szCs w:val="24"/>
        </w:rPr>
        <w:t>wyłączeń</w:t>
      </w:r>
      <w:proofErr w:type="spellEnd"/>
      <w:r>
        <w:rPr>
          <w:b w:val="0"/>
          <w:bCs w:val="0"/>
          <w:sz w:val="24"/>
          <w:szCs w:val="24"/>
        </w:rPr>
        <w:t xml:space="preserve"> z dotacji nie jest zamknięta w ramach </w:t>
      </w:r>
      <w:proofErr w:type="spellStart"/>
      <w:r>
        <w:rPr>
          <w:b w:val="0"/>
          <w:bCs w:val="0"/>
          <w:sz w:val="24"/>
          <w:szCs w:val="24"/>
        </w:rPr>
        <w:t>poszczeg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lnych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wniosk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w, </w:t>
      </w:r>
      <w:r>
        <w:rPr>
          <w:b w:val="0"/>
          <w:bCs w:val="0"/>
          <w:sz w:val="24"/>
          <w:szCs w:val="24"/>
        </w:rPr>
        <w:lastRenderedPageBreak/>
        <w:t>Urzą</w:t>
      </w:r>
      <w:r w:rsidRPr="00B90126">
        <w:rPr>
          <w:b w:val="0"/>
          <w:bCs w:val="0"/>
          <w:sz w:val="24"/>
          <w:szCs w:val="24"/>
        </w:rPr>
        <w:t>d mo</w:t>
      </w:r>
      <w:r>
        <w:rPr>
          <w:b w:val="0"/>
          <w:bCs w:val="0"/>
          <w:sz w:val="24"/>
          <w:szCs w:val="24"/>
        </w:rPr>
        <w:t xml:space="preserve">że wyłączyć z dotacji także inne wnioskowane ze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Funduszu Pracy wydatki niemieszczące się w powyższym zestawieniu </w:t>
      </w:r>
      <w:proofErr w:type="spellStart"/>
      <w:r>
        <w:rPr>
          <w:b w:val="0"/>
          <w:bCs w:val="0"/>
          <w:sz w:val="24"/>
          <w:szCs w:val="24"/>
        </w:rPr>
        <w:t>wyłączeń</w:t>
      </w:r>
      <w:proofErr w:type="spellEnd"/>
      <w:r>
        <w:rPr>
          <w:b w:val="0"/>
          <w:bCs w:val="0"/>
          <w:sz w:val="24"/>
          <w:szCs w:val="24"/>
        </w:rPr>
        <w:t xml:space="preserve"> przedmiotowych. </w:t>
      </w:r>
    </w:p>
    <w:p w:rsidR="001705E3" w:rsidRDefault="001705E3">
      <w:pPr>
        <w:pStyle w:val="Tekstpodstawowywcity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Bezodstpw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Wydatkowanie przyznanych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o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mowa w §3 ust. 1 Regulaminu dokumentowane będzie na podstawie faktur, </w:t>
      </w:r>
      <w:proofErr w:type="spellStart"/>
      <w:r>
        <w:rPr>
          <w:rFonts w:ascii="Times New Roman" w:hAnsi="Times New Roman"/>
          <w:sz w:val="24"/>
          <w:szCs w:val="24"/>
        </w:rPr>
        <w:t>um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cywilno-prawnych oraz innych </w:t>
      </w:r>
      <w:proofErr w:type="spellStart"/>
      <w:r>
        <w:rPr>
          <w:rFonts w:ascii="Times New Roman" w:hAnsi="Times New Roman"/>
          <w:sz w:val="24"/>
          <w:szCs w:val="24"/>
        </w:rPr>
        <w:t>dowod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potwierdzających w </w:t>
      </w:r>
      <w:proofErr w:type="spellStart"/>
      <w:r>
        <w:rPr>
          <w:rFonts w:ascii="Times New Roman" w:hAnsi="Times New Roman"/>
          <w:sz w:val="24"/>
          <w:szCs w:val="24"/>
        </w:rPr>
        <w:t>spos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wiarygodny poniesienie określonych </w:t>
      </w:r>
      <w:proofErr w:type="spellStart"/>
      <w:r>
        <w:rPr>
          <w:rFonts w:ascii="Times New Roman" w:hAnsi="Times New Roman"/>
          <w:sz w:val="24"/>
          <w:szCs w:val="24"/>
        </w:rPr>
        <w:t>wydatk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 Dokumenty wymienione wyżej winny zawierać następujące dane:</w:t>
      </w:r>
    </w:p>
    <w:p w:rsidR="001705E3" w:rsidRDefault="001C741B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dane sprzedawcy oraz dane nabywcy,</w:t>
      </w:r>
    </w:p>
    <w:p w:rsidR="001705E3" w:rsidRDefault="001C741B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datę wystawienia dokumentu,</w:t>
      </w:r>
    </w:p>
    <w:p w:rsidR="001705E3" w:rsidRDefault="001C741B">
      <w:pPr>
        <w:pStyle w:val="Bezodstpw"/>
        <w:ind w:left="851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datę sprzedaży (datę dokonania lub zakończenia dostawy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wykonania  usługi, o ile jest określona i róż</w:t>
      </w:r>
      <w:r>
        <w:rPr>
          <w:rFonts w:ascii="Times New Roman" w:hAnsi="Times New Roman"/>
          <w:sz w:val="24"/>
          <w:szCs w:val="24"/>
          <w:lang w:val="it-IT"/>
        </w:rPr>
        <w:t>ni si</w:t>
      </w:r>
      <w:r>
        <w:rPr>
          <w:rFonts w:ascii="Times New Roman" w:hAnsi="Times New Roman"/>
          <w:sz w:val="24"/>
          <w:szCs w:val="24"/>
        </w:rPr>
        <w:t>ę od daty faktury),</w:t>
      </w:r>
    </w:p>
    <w:p w:rsidR="001705E3" w:rsidRDefault="001C741B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nazwę (rodzaj) zakupionego towaru lub </w:t>
      </w:r>
      <w:proofErr w:type="spellStart"/>
      <w:r>
        <w:rPr>
          <w:rFonts w:ascii="Times New Roman" w:hAnsi="Times New Roman"/>
          <w:sz w:val="24"/>
          <w:szCs w:val="24"/>
        </w:rPr>
        <w:t>usł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ugi,</w:t>
      </w:r>
    </w:p>
    <w:p w:rsidR="001705E3" w:rsidRDefault="001C741B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formę i termin zapłaty.</w:t>
      </w:r>
    </w:p>
    <w:p w:rsidR="001705E3" w:rsidRDefault="001C741B">
      <w:pPr>
        <w:pStyle w:val="Bezodstpw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zostaną uwzględnione w rozliczeniu wydatki dokumentowane w formie paragon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fiskalnych.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</w:t>
      </w:r>
      <w:r>
        <w:rPr>
          <w:b w:val="0"/>
          <w:bCs w:val="0"/>
          <w:sz w:val="24"/>
          <w:szCs w:val="24"/>
        </w:rPr>
        <w:tab/>
        <w:t xml:space="preserve">Wnioskodawca zobowiązany jest do wydatkowania otrzymanych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zgodnie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z przeznaczeniem.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 </w:t>
      </w:r>
      <w:r>
        <w:rPr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>
        <w:rPr>
          <w:b w:val="0"/>
          <w:bCs w:val="0"/>
          <w:sz w:val="24"/>
          <w:szCs w:val="24"/>
        </w:rPr>
        <w:t>got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wką</w:t>
      </w:r>
      <w:proofErr w:type="spellEnd"/>
      <w:r>
        <w:rPr>
          <w:b w:val="0"/>
          <w:bCs w:val="0"/>
          <w:sz w:val="24"/>
          <w:szCs w:val="24"/>
        </w:rPr>
        <w:t>, płatności kartą płatniczą.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Bezodstpw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W przypadku zakup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realizowanych za pośrednictwem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trzecich (płatność                                      za pobraniem, system PayU, </w:t>
      </w:r>
      <w:proofErr w:type="spellStart"/>
      <w:r>
        <w:rPr>
          <w:rFonts w:ascii="Times New Roman" w:hAnsi="Times New Roman"/>
          <w:sz w:val="24"/>
          <w:szCs w:val="24"/>
        </w:rPr>
        <w:t>PayPal</w:t>
      </w:r>
      <w:proofErr w:type="spellEnd"/>
      <w:r>
        <w:rPr>
          <w:rFonts w:ascii="Times New Roman" w:hAnsi="Times New Roman"/>
          <w:sz w:val="24"/>
          <w:szCs w:val="24"/>
        </w:rPr>
        <w:t>, itp.) wymagane jest dostarczenie informacji                               od sprzedawcy o otrzymaniu zapłaty lub o przyjęciu zapłaty przez pośrednika (kuriera)                     za dostarczony towar.</w:t>
      </w:r>
    </w:p>
    <w:p w:rsidR="001705E3" w:rsidRDefault="001705E3">
      <w:pPr>
        <w:pStyle w:val="Bezodstpw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</w:t>
      </w:r>
      <w:r>
        <w:rPr>
          <w:b w:val="0"/>
          <w:bCs w:val="0"/>
          <w:sz w:val="24"/>
          <w:szCs w:val="24"/>
        </w:rPr>
        <w:tab/>
        <w:t xml:space="preserve">W przypadku </w:t>
      </w:r>
      <w:proofErr w:type="spellStart"/>
      <w:r>
        <w:rPr>
          <w:b w:val="0"/>
          <w:bCs w:val="0"/>
          <w:sz w:val="24"/>
          <w:szCs w:val="24"/>
        </w:rPr>
        <w:t>zam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wienia</w:t>
      </w:r>
      <w:proofErr w:type="spellEnd"/>
      <w:r>
        <w:rPr>
          <w:b w:val="0"/>
          <w:bCs w:val="0"/>
          <w:sz w:val="24"/>
          <w:szCs w:val="24"/>
        </w:rPr>
        <w:t xml:space="preserve"> wykonania określonych czynności w ramach umowy o dzieło lub umowy zlecenia Wnioskodawca zobowiązany jest do dołączenia do umowy dokumentu potwierdzającego wykonanie dzieła /zlecenia i zapłatę wynagrodzenia.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8. </w:t>
      </w:r>
      <w:r>
        <w:rPr>
          <w:b w:val="0"/>
          <w:bCs w:val="0"/>
          <w:sz w:val="24"/>
          <w:szCs w:val="24"/>
        </w:rPr>
        <w:tab/>
        <w:t>W przypadku posiadania faktur lub innych dokument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>
        <w:rPr>
          <w:b w:val="0"/>
          <w:bCs w:val="0"/>
          <w:sz w:val="24"/>
          <w:szCs w:val="24"/>
        </w:rPr>
        <w:t>sw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j koszt.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 </w:t>
      </w:r>
      <w:r>
        <w:rPr>
          <w:b w:val="0"/>
          <w:bCs w:val="0"/>
          <w:sz w:val="24"/>
          <w:szCs w:val="24"/>
        </w:rPr>
        <w:tab/>
        <w:t>W przypadku zakupu rzeczy używanych Urzą</w:t>
      </w:r>
      <w:r w:rsidRPr="00B90126">
        <w:rPr>
          <w:b w:val="0"/>
          <w:bCs w:val="0"/>
          <w:sz w:val="24"/>
          <w:szCs w:val="24"/>
        </w:rPr>
        <w:t>d mo</w:t>
      </w:r>
      <w:r>
        <w:rPr>
          <w:b w:val="0"/>
          <w:bCs w:val="0"/>
          <w:sz w:val="24"/>
          <w:szCs w:val="24"/>
        </w:rPr>
        <w:t xml:space="preserve">że zażądać wyceny rzeczoznawcy. Wyceny dokonuje Wnioskodawca na </w:t>
      </w:r>
      <w:proofErr w:type="spellStart"/>
      <w:r>
        <w:rPr>
          <w:b w:val="0"/>
          <w:bCs w:val="0"/>
          <w:sz w:val="24"/>
          <w:szCs w:val="24"/>
        </w:rPr>
        <w:t>sw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j koszt.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 xml:space="preserve">10. </w:t>
      </w:r>
      <w:r>
        <w:rPr>
          <w:b w:val="0"/>
          <w:bCs w:val="0"/>
          <w:sz w:val="24"/>
          <w:szCs w:val="24"/>
        </w:rPr>
        <w:tab/>
        <w:t xml:space="preserve">W ramach przyznanych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w, o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rych</w:t>
      </w:r>
      <w:proofErr w:type="spellEnd"/>
      <w:r>
        <w:rPr>
          <w:b w:val="0"/>
          <w:bCs w:val="0"/>
          <w:sz w:val="24"/>
          <w:szCs w:val="24"/>
        </w:rPr>
        <w:t xml:space="preserve"> mowa w §3 ust. 1 Regulaminu, nie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zostaną rozliczone zakupy dokonane na współ</w:t>
      </w:r>
      <w:r w:rsidRPr="00B90126">
        <w:rPr>
          <w:b w:val="0"/>
          <w:bCs w:val="0"/>
          <w:sz w:val="24"/>
          <w:szCs w:val="24"/>
        </w:rPr>
        <w:t>w</w:t>
      </w:r>
      <w:r>
        <w:rPr>
          <w:b w:val="0"/>
          <w:bCs w:val="0"/>
          <w:sz w:val="24"/>
          <w:szCs w:val="24"/>
        </w:rPr>
        <w:t>łasność.</w:t>
      </w:r>
    </w:p>
    <w:p w:rsidR="001705E3" w:rsidRDefault="001705E3">
      <w:pPr>
        <w:pStyle w:val="Tekstpodstawowywcity"/>
        <w:ind w:left="426" w:hanging="426"/>
        <w:jc w:val="both"/>
        <w:rPr>
          <w:b w:val="0"/>
          <w:bCs w:val="0"/>
        </w:rPr>
      </w:pPr>
    </w:p>
    <w:p w:rsidR="001705E3" w:rsidRDefault="001C741B">
      <w:pPr>
        <w:pStyle w:val="Tekstpodstawowywcity"/>
        <w:ind w:left="426" w:hanging="426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11.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4"/>
          <w:szCs w:val="24"/>
        </w:rPr>
        <w:t xml:space="preserve"> Wnioskodawca nie może zbyć, wynajmować ani użyczać przedmiot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ani praw  zakupionych ze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1705E3" w:rsidRDefault="001705E3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§6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Tekstpodstawowywcit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Wyłączona z dofinansowania jest: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sektorach rybołówstwa i akwakultury;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dziedzinie produkcji podstawowej produkt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rolnych wymienionych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lastRenderedPageBreak/>
        <w:t xml:space="preserve">w załączniku I do Traktatu ustanawiającego </w:t>
      </w:r>
      <w:proofErr w:type="spellStart"/>
      <w:r>
        <w:rPr>
          <w:b w:val="0"/>
          <w:bCs w:val="0"/>
          <w:sz w:val="24"/>
          <w:szCs w:val="24"/>
        </w:rPr>
        <w:t>Wsp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lnotę</w:t>
      </w:r>
      <w:proofErr w:type="spellEnd"/>
      <w:r>
        <w:rPr>
          <w:b w:val="0"/>
          <w:bCs w:val="0"/>
          <w:sz w:val="24"/>
          <w:szCs w:val="24"/>
        </w:rPr>
        <w:t xml:space="preserve"> Europejską;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dziedzinie przetwarzania i wprowadzania do obrotu produkt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rolnych wymienionych w załączniku I do Traktatu;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w, tworzeniem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z prowadzeniem działalności eksportowej;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uwarunkowana pierwszeństwem korzystania z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krajowych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w stosunku do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sprowadzanych z zagranicy;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pomoc na nabycie pojazd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przeznaczonych do transportu drogowego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proofErr w:type="spellStart"/>
      <w:r>
        <w:rPr>
          <w:b w:val="0"/>
          <w:bCs w:val="0"/>
          <w:sz w:val="24"/>
          <w:szCs w:val="24"/>
        </w:rPr>
        <w:t>w</w:t>
      </w:r>
      <w:proofErr w:type="spellEnd"/>
      <w:r>
        <w:rPr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sezonowa, weekendowa;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zakresie handlu obwoźnego i obnośnego;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zakresie ruchomych plac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wek gastronomicznych;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w zakresie handlu prowadzonego poza stałym lokalem;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prowadzona w formie franczyzy;</w:t>
      </w:r>
    </w:p>
    <w:p w:rsidR="001705E3" w:rsidRPr="004C620F" w:rsidRDefault="001C741B">
      <w:pPr>
        <w:pStyle w:val="Tekstpodstawowywcity"/>
        <w:numPr>
          <w:ilvl w:val="3"/>
          <w:numId w:val="15"/>
        </w:numPr>
        <w:jc w:val="left"/>
        <w:rPr>
          <w:b w:val="0"/>
          <w:iCs/>
          <w:color w:val="auto"/>
          <w:sz w:val="24"/>
          <w:szCs w:val="24"/>
        </w:rPr>
      </w:pPr>
      <w:r w:rsidRPr="004C620F">
        <w:rPr>
          <w:b w:val="0"/>
          <w:iCs/>
          <w:color w:val="auto"/>
          <w:sz w:val="24"/>
          <w:szCs w:val="24"/>
        </w:rPr>
        <w:t xml:space="preserve">działalność prowadzona na rzecz  ostatniego pracodawcy, u </w:t>
      </w:r>
      <w:proofErr w:type="spellStart"/>
      <w:r w:rsidRPr="004C620F">
        <w:rPr>
          <w:b w:val="0"/>
          <w:iCs/>
          <w:color w:val="auto"/>
          <w:sz w:val="24"/>
          <w:szCs w:val="24"/>
        </w:rPr>
        <w:t>kt</w:t>
      </w:r>
      <w:proofErr w:type="spellEnd"/>
      <w:r w:rsidRPr="004C620F">
        <w:rPr>
          <w:b w:val="0"/>
          <w:iCs/>
          <w:color w:val="auto"/>
          <w:sz w:val="24"/>
          <w:szCs w:val="24"/>
          <w:lang w:val="es-ES_tradnl"/>
        </w:rPr>
        <w:t>ó</w:t>
      </w:r>
      <w:proofErr w:type="spellStart"/>
      <w:r w:rsidRPr="004C620F">
        <w:rPr>
          <w:b w:val="0"/>
          <w:iCs/>
          <w:color w:val="auto"/>
          <w:sz w:val="24"/>
          <w:szCs w:val="24"/>
        </w:rPr>
        <w:t>rego</w:t>
      </w:r>
      <w:proofErr w:type="spellEnd"/>
      <w:r w:rsidRPr="004C620F">
        <w:rPr>
          <w:b w:val="0"/>
          <w:iCs/>
          <w:color w:val="auto"/>
          <w:sz w:val="24"/>
          <w:szCs w:val="24"/>
        </w:rPr>
        <w:t xml:space="preserve"> Wnioskodawca był zatrudniony na umowę o pracę w okresie 12 miesięcy przed złożeniem wniosku o dofinansowanie;</w:t>
      </w:r>
    </w:p>
    <w:p w:rsidR="001705E3" w:rsidRDefault="001C741B">
      <w:pPr>
        <w:pStyle w:val="Tekstpodstawowywcity"/>
        <w:numPr>
          <w:ilvl w:val="3"/>
          <w:numId w:val="15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działalność gospodarcza w miejscu prowadzenia istniejącej, zawieszonej lub zlikwidowanej działalności gospodarczej innego podmiotu bądź w sąsiedztwie miejsca wykonywania takiej działalności, gdy podejmowana działalność obejmuje ten sam, bądź zbliżony przedmiot </w:t>
      </w:r>
      <w:proofErr w:type="spellStart"/>
      <w:r>
        <w:rPr>
          <w:b w:val="0"/>
          <w:bCs w:val="0"/>
          <w:sz w:val="24"/>
          <w:szCs w:val="24"/>
        </w:rPr>
        <w:t>działalnoś</w:t>
      </w:r>
      <w:proofErr w:type="spellEnd"/>
      <w:r>
        <w:rPr>
          <w:b w:val="0"/>
          <w:bCs w:val="0"/>
          <w:sz w:val="24"/>
          <w:szCs w:val="24"/>
          <w:lang w:val="it-IT"/>
        </w:rPr>
        <w:t>ci, b</w:t>
      </w:r>
      <w:proofErr w:type="spellStart"/>
      <w:r>
        <w:rPr>
          <w:b w:val="0"/>
          <w:bCs w:val="0"/>
          <w:sz w:val="24"/>
          <w:szCs w:val="24"/>
        </w:rPr>
        <w:t>ądź</w:t>
      </w:r>
      <w:proofErr w:type="spellEnd"/>
      <w:r>
        <w:rPr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1705E3" w:rsidRDefault="001C741B">
      <w:pPr>
        <w:pStyle w:val="Tekstpodstawowywcity"/>
        <w:numPr>
          <w:ilvl w:val="3"/>
          <w:numId w:val="1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założenie spółki z inną osobą (z wyjątkiem założenia lub przystąpienia do istniejącej spółdzielni socjalnej);</w:t>
      </w:r>
    </w:p>
    <w:p w:rsidR="001705E3" w:rsidRDefault="001C741B">
      <w:pPr>
        <w:pStyle w:val="Tekstpodstawowywcity"/>
        <w:numPr>
          <w:ilvl w:val="3"/>
          <w:numId w:val="1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z bankiem;</w:t>
      </w:r>
    </w:p>
    <w:p w:rsidR="001705E3" w:rsidRDefault="001C741B">
      <w:pPr>
        <w:pStyle w:val="Tekstpodstawowywcity"/>
        <w:numPr>
          <w:ilvl w:val="3"/>
          <w:numId w:val="16"/>
        </w:numPr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działalność związana z prowadzeniem salonu gier hazardowych.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§7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Środki nie mogą być udzielone jeż</w:t>
      </w:r>
      <w:r>
        <w:rPr>
          <w:b w:val="0"/>
          <w:bCs w:val="0"/>
          <w:sz w:val="24"/>
          <w:szCs w:val="24"/>
          <w:lang w:val="it-IT"/>
        </w:rPr>
        <w:t>eli: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Wnioskodawca nie posiada stałego miejsca zameldowania;</w:t>
      </w:r>
    </w:p>
    <w:p w:rsidR="001705E3" w:rsidRPr="004C620F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iCs/>
          <w:color w:val="auto"/>
          <w:sz w:val="24"/>
          <w:szCs w:val="24"/>
        </w:rPr>
      </w:pPr>
      <w:r w:rsidRPr="004C620F">
        <w:rPr>
          <w:b w:val="0"/>
          <w:iCs/>
          <w:color w:val="auto"/>
          <w:sz w:val="24"/>
          <w:szCs w:val="24"/>
        </w:rPr>
        <w:t>Wnioskodawca nie wskaże we wniosku o dofinansowanie lokalu do prowadzenia planowanej działalności gospodarczej;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współmałżonek Wnioskodawcy prowadzi działalność gospodarczą o podobnym profilu;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osoby pozostające we </w:t>
      </w:r>
      <w:proofErr w:type="spellStart"/>
      <w:r>
        <w:rPr>
          <w:b w:val="0"/>
          <w:bCs w:val="0"/>
          <w:sz w:val="24"/>
          <w:szCs w:val="24"/>
        </w:rPr>
        <w:t>wsp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lnym</w:t>
      </w:r>
      <w:proofErr w:type="spellEnd"/>
      <w:r>
        <w:rPr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rozwiązanie umowy o pracę u ostatniego pracodawcy przed zarejestrowaniem się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w Urzędzie  nastąpiło na prośbę lub z winy Bezrobotnego;</w:t>
      </w:r>
    </w:p>
    <w:p w:rsidR="001705E3" w:rsidRPr="004C620F" w:rsidRDefault="001C741B">
      <w:pPr>
        <w:pStyle w:val="Tekstpodstawowywcity"/>
        <w:numPr>
          <w:ilvl w:val="0"/>
          <w:numId w:val="18"/>
        </w:numPr>
        <w:jc w:val="both"/>
        <w:rPr>
          <w:b w:val="0"/>
          <w:iCs/>
          <w:color w:val="auto"/>
          <w:sz w:val="24"/>
          <w:szCs w:val="24"/>
        </w:rPr>
      </w:pPr>
      <w:r w:rsidRPr="004C620F">
        <w:rPr>
          <w:b w:val="0"/>
          <w:iCs/>
          <w:color w:val="auto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1705E3" w:rsidRDefault="001C741B">
      <w:pPr>
        <w:pStyle w:val="Tekstpodstawowywcity"/>
        <w:numPr>
          <w:ilvl w:val="0"/>
          <w:numId w:val="18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Wnioskodawca nie posiada odpowiednich uprawnień, kwalifikacji lub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§8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Przed zawarciem umowy Wnioskodawca kierowany jest przez Urząd na szkolenie z zakresu podstaw przedsiębiorczości.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TRYB SK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 w:rsidRPr="00B90126">
        <w:rPr>
          <w:rFonts w:ascii="Times New Roman" w:hAnsi="Times New Roman"/>
          <w:b/>
          <w:bCs/>
          <w:sz w:val="24"/>
          <w:szCs w:val="24"/>
        </w:rPr>
        <w:t>ADANIA I ROZPATRYWANIA WNIOSK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 w:rsidRPr="00B90126">
        <w:rPr>
          <w:rFonts w:ascii="Times New Roman" w:hAnsi="Times New Roman"/>
          <w:b/>
          <w:bCs/>
          <w:sz w:val="24"/>
          <w:szCs w:val="24"/>
        </w:rPr>
        <w:t>W</w:t>
      </w:r>
    </w:p>
    <w:p w:rsidR="001705E3" w:rsidRDefault="001705E3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§9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zamierzający podjąć działalność gospodarczą składa w Urzędzie wniosek w sprawie jednorazowego dofinansowania podjęcia działalności gospodarczej na druku Urzędu z odpowiednimi załącznikami wymienionymi we wniosku o dofinansowanie. Dokumenty wystawione w języku obcym nie będą brane pod uwagę przy rozpatrywaniu wniosku.</w:t>
      </w:r>
    </w:p>
    <w:p w:rsidR="001705E3" w:rsidRDefault="001C741B">
      <w:pPr>
        <w:pStyle w:val="Bezodstpw"/>
        <w:numPr>
          <w:ilvl w:val="2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do wniosku zobowiązany jest dołączyć informacje dotyczące pomocy publicznej i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następującym zakresie: </w:t>
      </w:r>
    </w:p>
    <w:p w:rsidR="001705E3" w:rsidRDefault="001C741B">
      <w:pPr>
        <w:pStyle w:val="Bezodstpw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wszystkie zaświadczenia 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jakie otrzymał w roku,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ubiega się o pomoc oraz w ciągu 2 poprzedzających go lat, albo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oświadczenia o wielkości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otrzymanej w tym okresie, albo oświadczenia o nieotrzymaniu takiej pomocy w tym okresie;</w:t>
      </w:r>
    </w:p>
    <w:p w:rsidR="001705E3" w:rsidRDefault="001C741B">
      <w:pPr>
        <w:pStyle w:val="Bezodstpw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informacje niezbędne do udzielenia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i pomocy publicznej, dotyczące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Wnioskodawcy i zamierzonej do prowadzenia przed niego działalności gospodarczej.</w:t>
      </w:r>
    </w:p>
    <w:p w:rsidR="001705E3" w:rsidRDefault="001705E3">
      <w:pPr>
        <w:pStyle w:val="Bezodstpw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Dyrektor, celem wstępnego rozpatrywania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powołuje Komisję składającą się z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Urzędu.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jest organem powołanym do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rozpatrywania i opiniowania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sprawie przyznania bezrobotnemu jednorazowych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podjęcie działalności gospodarczej.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rozpatrywaniu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komisja kieruje się przepisami prawa i ustaleniami Regulaminu, może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w tym zakresie zasięgnąć opinii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Powiatowej Rady Rynku Pracy. Prace Komisji oparte są na zasadach jawności, bezstronności i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wnego</w:t>
      </w:r>
      <w:proofErr w:type="spellEnd"/>
      <w:r>
        <w:rPr>
          <w:rFonts w:ascii="Times New Roman" w:hAnsi="Times New Roman"/>
          <w:sz w:val="24"/>
          <w:szCs w:val="24"/>
        </w:rPr>
        <w:t xml:space="preserve"> traktowania wnioskujących o przyznanie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1705E3" w:rsidRDefault="001705E3" w:rsidP="00B90126"/>
    <w:p w:rsidR="001705E3" w:rsidRPr="004C620F" w:rsidRDefault="001C741B">
      <w:pPr>
        <w:pStyle w:val="Akapitzlist"/>
        <w:widowControl w:val="0"/>
        <w:numPr>
          <w:ilvl w:val="2"/>
          <w:numId w:val="22"/>
        </w:numPr>
        <w:suppressAutoHyphens/>
        <w:spacing w:after="0" w:line="240" w:lineRule="auto"/>
        <w:jc w:val="both"/>
        <w:rPr>
          <w:bCs/>
          <w:iCs/>
          <w:color w:val="auto"/>
          <w:sz w:val="24"/>
          <w:szCs w:val="24"/>
        </w:rPr>
      </w:pPr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 xml:space="preserve">Przy rozpatrywaniu </w:t>
      </w:r>
      <w:proofErr w:type="spellStart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wniosk</w:t>
      </w:r>
      <w:proofErr w:type="spellEnd"/>
      <w:r w:rsidRPr="004C620F">
        <w:rPr>
          <w:rFonts w:ascii="Times New Roman" w:hAnsi="Times New Roman"/>
          <w:bCs/>
          <w:iCs/>
          <w:color w:val="auto"/>
          <w:sz w:val="24"/>
          <w:szCs w:val="24"/>
          <w:lang w:val="es-ES_tradnl"/>
        </w:rPr>
        <w:t>ó</w:t>
      </w:r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Urząd może przeprowadzić wizję lokalną we wskazanym we wniosku lokalu do prowadzenia działalności gospodarczej.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uwzględnieniu lub odmowie uwzględnienia wniosku Urząd, powiadamia Wnioskodawcę w formie pisemnej w terminie 30 dni od dnia złożenia wniosku o dofinansowanie wraz  z kompletem niezbędnych do jego rozpatrzenia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Ubiegającym się </w:t>
      </w:r>
      <w:r w:rsidRPr="00B9012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środki na podjęcie działalności gospodarczej nie przysługuje roszczenie o zawarcie umowy.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Dyrektor, w miarę posiadania przez Urząd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 przeznaczonych na przyznanie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podjęcie działalności gospodarczej ogłasza konkurs, wskazuje wysokość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finansowych, jakie zostaną rozdzielone pomiędzy </w:t>
      </w:r>
      <w:proofErr w:type="spellStart"/>
      <w:r>
        <w:rPr>
          <w:rFonts w:ascii="Times New Roman" w:hAnsi="Times New Roman"/>
          <w:sz w:val="24"/>
          <w:szCs w:val="24"/>
        </w:rPr>
        <w:t>wnioskodawc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oraz termin składania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Ogłoszenie o konkursie zamieszczane jest w gablocie informacyjnej na terenie Urzędu oraz na stronie internetowej </w:t>
      </w:r>
      <w:r>
        <w:rPr>
          <w:rFonts w:ascii="Times New Roman" w:hAnsi="Times New Roman"/>
          <w:sz w:val="24"/>
          <w:szCs w:val="24"/>
          <w:u w:val="single"/>
        </w:rPr>
        <w:t>muptorun.praca.gov.pl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trwa co najmniej 14 dni.</w:t>
      </w:r>
    </w:p>
    <w:p w:rsidR="001705E3" w:rsidRDefault="001705E3">
      <w:pPr>
        <w:jc w:val="both"/>
        <w:rPr>
          <w:u w:val="single"/>
        </w:rPr>
      </w:pPr>
    </w:p>
    <w:p w:rsidR="001705E3" w:rsidRDefault="001C741B">
      <w:pPr>
        <w:pStyle w:val="Akapitzlist"/>
        <w:widowControl w:val="0"/>
        <w:numPr>
          <w:ilvl w:val="2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niekompletne i nieprawidłowo sporządzone nie będą przez Urząd uwzględnione, zgodnie z § 7 ust.1 pkt 1 Rozporządzenia.</w:t>
      </w: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 złożone po terminie wskazanym w ogłoszeniu nie będą podlegały ocenie. Złożenie kompletnego wniosku nie jest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wnoznaczne</w:t>
      </w:r>
      <w:proofErr w:type="spellEnd"/>
      <w:r>
        <w:rPr>
          <w:rFonts w:ascii="Times New Roman" w:hAnsi="Times New Roman"/>
          <w:sz w:val="24"/>
          <w:szCs w:val="24"/>
        </w:rPr>
        <w:t xml:space="preserve"> z przyznaniem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:rsidR="001705E3" w:rsidRDefault="001705E3">
      <w:pPr>
        <w:pStyle w:val="Akapitzlist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Akapitzlist"/>
        <w:widowControl w:val="0"/>
        <w:numPr>
          <w:ilvl w:val="2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1705E3" w:rsidRDefault="001705E3">
      <w:pPr>
        <w:pStyle w:val="Akapitzlist"/>
        <w:widowControl w:val="0"/>
        <w:spacing w:after="0"/>
        <w:ind w:left="0"/>
        <w:jc w:val="both"/>
      </w:pPr>
    </w:p>
    <w:p w:rsidR="001705E3" w:rsidRDefault="001C741B">
      <w:pPr>
        <w:pStyle w:val="Akapitzlist"/>
        <w:widowControl w:val="0"/>
        <w:numPr>
          <w:ilvl w:val="2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stosunku do </w:t>
      </w:r>
      <w:proofErr w:type="spellStart"/>
      <w:r>
        <w:rPr>
          <w:rFonts w:ascii="Times New Roman" w:hAnsi="Times New Roman"/>
          <w:sz w:val="24"/>
          <w:szCs w:val="24"/>
        </w:rPr>
        <w:t>wniosk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przejdą ocenę formalną, a łączna ich wartość przekraczać będzie limit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będących w dyspozycji Urzędu w pierwszej kolejności rozpatrywane będą wnioski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składane przez </w:t>
      </w:r>
      <w:proofErr w:type="spellStart"/>
      <w:r>
        <w:rPr>
          <w:rFonts w:ascii="Times New Roman" w:hAnsi="Times New Roman"/>
          <w:sz w:val="24"/>
          <w:szCs w:val="24"/>
        </w:rPr>
        <w:t>wnioskodawc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dla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rych</w:t>
      </w:r>
      <w:proofErr w:type="spellEnd"/>
      <w:r>
        <w:rPr>
          <w:rFonts w:ascii="Times New Roman" w:hAnsi="Times New Roman"/>
          <w:sz w:val="24"/>
          <w:szCs w:val="24"/>
        </w:rPr>
        <w:t xml:space="preserve"> Urząd jest właściwy ze względu na miejsce zarejestrowania jako osoby bezrobotnej. </w:t>
      </w:r>
    </w:p>
    <w:p w:rsidR="001705E3" w:rsidRDefault="001705E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Akapitzlist"/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III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126">
        <w:rPr>
          <w:rFonts w:ascii="Times New Roman" w:hAnsi="Times New Roman"/>
          <w:b/>
          <w:bCs/>
          <w:sz w:val="24"/>
          <w:szCs w:val="24"/>
        </w:rPr>
        <w:t>PODSTAWOWE POSTANOWIENIA UMOWY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§10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Przyznanie Wnioskodawcy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podjęcie </w:t>
      </w:r>
      <w:proofErr w:type="spellStart"/>
      <w:r>
        <w:rPr>
          <w:rFonts w:ascii="Times New Roman" w:hAnsi="Times New Roman"/>
          <w:sz w:val="24"/>
          <w:szCs w:val="24"/>
        </w:rPr>
        <w:t>działalnoś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gospodarczej jest dokonywane na podstawie Umowy zawartej na piśmie pod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rygorem nieważności. </w:t>
      </w:r>
    </w:p>
    <w:p w:rsidR="001705E3" w:rsidRDefault="001705E3">
      <w:pPr>
        <w:pStyle w:val="Bezodstpw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24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o przyznanie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podjęcie działalności gospodarczej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zawiera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zobowiązanie bezrobotnego do: 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podjęcia w terminie określonym w umowie działalności gospodarczej (w ciągu 30 dni od dnia podpisania umowy);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wydatkowania, udokumentowania i całkowitego rozliczenia otrzymanych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terminie nieprzekraczającym 2 miesięcy od dnia podjęcia działalności (wydatkowanie dotacji rozpoczyna się od dnia następnego po dniu wpływu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wskazany rachunek bankowy Wnioskodawcy);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zwrotu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wnowartości</w:t>
      </w:r>
      <w:proofErr w:type="spellEnd"/>
      <w:r>
        <w:rPr>
          <w:rFonts w:ascii="Times New Roman" w:hAnsi="Times New Roman"/>
          <w:sz w:val="24"/>
          <w:szCs w:val="24"/>
        </w:rPr>
        <w:t xml:space="preserve"> odliczonego lub </w:t>
      </w:r>
      <w:proofErr w:type="spellStart"/>
      <w:r>
        <w:rPr>
          <w:rFonts w:ascii="Times New Roman" w:hAnsi="Times New Roman"/>
          <w:sz w:val="24"/>
          <w:szCs w:val="24"/>
        </w:rPr>
        <w:t>zwr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conego</w:t>
      </w:r>
      <w:proofErr w:type="spellEnd"/>
      <w:r>
        <w:rPr>
          <w:rFonts w:ascii="Times New Roman" w:hAnsi="Times New Roman"/>
          <w:sz w:val="24"/>
          <w:szCs w:val="24"/>
        </w:rPr>
        <w:t xml:space="preserve"> zgodnie z ustawą z dnia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11 marca 2004 r. o podatku od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usług </w:t>
      </w:r>
      <w:r w:rsidRPr="00B90126">
        <w:rPr>
          <w:rFonts w:ascii="Times New Roman" w:hAnsi="Times New Roman"/>
          <w:bCs/>
          <w:color w:val="auto"/>
          <w:sz w:val="24"/>
          <w:szCs w:val="24"/>
        </w:rPr>
        <w:t>(</w:t>
      </w:r>
      <w:proofErr w:type="spellStart"/>
      <w:r w:rsidRPr="00B90126">
        <w:rPr>
          <w:rFonts w:ascii="Times New Roman" w:hAnsi="Times New Roman"/>
          <w:bCs/>
          <w:color w:val="auto"/>
          <w:sz w:val="24"/>
          <w:szCs w:val="24"/>
        </w:rPr>
        <w:t>t.j</w:t>
      </w:r>
      <w:proofErr w:type="spellEnd"/>
      <w:r w:rsidRPr="00B90126">
        <w:rPr>
          <w:rFonts w:ascii="Times New Roman" w:hAnsi="Times New Roman"/>
          <w:bCs/>
          <w:color w:val="auto"/>
          <w:sz w:val="24"/>
          <w:szCs w:val="24"/>
        </w:rPr>
        <w:t>.</w:t>
      </w:r>
      <w:r w:rsidR="005B1D57">
        <w:rPr>
          <w:rFonts w:ascii="Times New Roman" w:hAnsi="Times New Roman"/>
          <w:bCs/>
          <w:color w:val="auto"/>
          <w:sz w:val="24"/>
          <w:szCs w:val="24"/>
        </w:rPr>
        <w:t xml:space="preserve"> Dz. U. z 2017r.,  poz. 1221 z </w:t>
      </w:r>
      <w:proofErr w:type="spellStart"/>
      <w:r w:rsidR="005B1D57">
        <w:rPr>
          <w:rFonts w:ascii="Times New Roman" w:hAnsi="Times New Roman"/>
          <w:bCs/>
          <w:color w:val="auto"/>
          <w:sz w:val="24"/>
          <w:szCs w:val="24"/>
        </w:rPr>
        <w:t>późn</w:t>
      </w:r>
      <w:proofErr w:type="spellEnd"/>
      <w:r w:rsidRPr="00B90126">
        <w:rPr>
          <w:rFonts w:ascii="Times New Roman" w:hAnsi="Times New Roman"/>
          <w:bCs/>
          <w:color w:val="auto"/>
          <w:sz w:val="24"/>
          <w:szCs w:val="24"/>
        </w:rPr>
        <w:t>)</w:t>
      </w:r>
      <w:r w:rsidRPr="00B9012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podatku naliczonego dotyczącego zakupionych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usług w ramach otrzymanych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terminie: </w:t>
      </w:r>
    </w:p>
    <w:p w:rsidR="001705E3" w:rsidRDefault="001C741B">
      <w:pPr>
        <w:pStyle w:val="Bezodstpw"/>
        <w:numPr>
          <w:ilvl w:val="0"/>
          <w:numId w:val="28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dłuższym niż 90 dni od dnia złożenia przez osobę (uczestnika projektu) deklaracji podatkowej dotyczącej podatku od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</w:t>
      </w:r>
      <w:proofErr w:type="spellStart"/>
      <w:r>
        <w:rPr>
          <w:rFonts w:ascii="Times New Roman" w:hAnsi="Times New Roman"/>
          <w:sz w:val="24"/>
          <w:szCs w:val="24"/>
        </w:rPr>
        <w:t>usł</w:t>
      </w:r>
      <w:r>
        <w:rPr>
          <w:rFonts w:ascii="Times New Roman" w:hAnsi="Times New Roman"/>
          <w:sz w:val="24"/>
          <w:szCs w:val="24"/>
          <w:lang w:val="de-DE"/>
        </w:rPr>
        <w:t>ug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wykazano kwotę podatku naliczonego z tego tytułu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przypadku gdy z deklaracji za dany okres rozliczeniowy wynika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kwota podatku podlegająca wpłacie do urzędu skarbowego lub kwota do przeniesienia na następny okres rozliczeniowy,</w:t>
      </w:r>
    </w:p>
    <w:p w:rsidR="001705E3" w:rsidRDefault="001C741B">
      <w:pPr>
        <w:pStyle w:val="Bezodstpw"/>
        <w:numPr>
          <w:ilvl w:val="0"/>
          <w:numId w:val="28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dni od dnia dokonania przez urząd skarbowy zwrotu podatku na rzecz bezrobotnego, absolwenta CIS, absolwenta KIS lub opiekuna - w przypadku gdy z deklaracji podatkowej dotyczącej podatku od towar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usług, w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wykazano kwotę podatku naliczonego z tego tytułu, za dany okres rozliczeniowy wynika kwota do zwrotu;</w:t>
      </w:r>
    </w:p>
    <w:p w:rsidR="001705E3" w:rsidRDefault="001C741B">
      <w:pPr>
        <w:pStyle w:val="Bezodstpw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działalności gospodarczej nieprzerwanie przez okres minimum                     12 miesięcy. Do okresu prowadzenia działalności gospodarczej zalicza się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przerwy w jej prowadzeniu z powodu choroby lub korzystania ze świadczenia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rehabilitacyjnego;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niepodejmowania zatrudnienia oraz niezłożenia wniosku o zawieszenie wykonywania działalności gospodarczej w okresie pierwszych 12 miesięcy od dnia rozpoczęcia działalności gospodarczej;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zgodnie z celem na jaki zostały przyznane;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przedstawienia w terminie wskazanym w umowie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potwierdzających fakt zarejestrowania i rozpoczęcia działalności gospodarczej;</w:t>
      </w:r>
    </w:p>
    <w:p w:rsidR="001705E3" w:rsidRDefault="001C741B">
      <w:pPr>
        <w:pStyle w:val="Bezodstpw"/>
        <w:numPr>
          <w:ilvl w:val="0"/>
          <w:numId w:val="26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umożliwienia przeprowadzenia wizytacji w miejscu prowadzenia działalności; </w:t>
      </w:r>
    </w:p>
    <w:p w:rsidR="001705E3" w:rsidRDefault="001C741B">
      <w:pPr>
        <w:pStyle w:val="Bezodstpw"/>
        <w:numPr>
          <w:ilvl w:val="0"/>
          <w:numId w:val="3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poinformowania Urzędu o zmianach mogących mieć wpływ na realizację umowy;</w:t>
      </w:r>
    </w:p>
    <w:p w:rsidR="001705E3" w:rsidRDefault="001C741B">
      <w:pPr>
        <w:pStyle w:val="Bezodstpw"/>
        <w:numPr>
          <w:ilvl w:val="0"/>
          <w:numId w:val="3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złożenia zgodnego z prawdą oświadczenia stanowiącego załącznik nr 1 do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wniosku;</w:t>
      </w:r>
    </w:p>
    <w:p w:rsidR="001705E3" w:rsidRDefault="001C741B">
      <w:pPr>
        <w:pStyle w:val="Bezodstpw"/>
        <w:numPr>
          <w:ilvl w:val="0"/>
          <w:numId w:val="3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zewnętrznego oznakowania lokalu (miejsca prowadzonej działalności gospodarczej) oraz środka transportu zakupionego z dotacji;</w:t>
      </w:r>
    </w:p>
    <w:p w:rsidR="001705E3" w:rsidRDefault="001C741B">
      <w:pPr>
        <w:pStyle w:val="Bezodstpw"/>
        <w:numPr>
          <w:ilvl w:val="0"/>
          <w:numId w:val="3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przechowywania rzeczy (urządzeń, maszyn, narzędzi itp.)  zakupionych w ramach Umowy w miejscu prowadzenia działalności;</w:t>
      </w:r>
    </w:p>
    <w:p w:rsidR="001705E3" w:rsidRDefault="001C741B">
      <w:pPr>
        <w:pStyle w:val="Bezodstpw"/>
        <w:numPr>
          <w:ilvl w:val="0"/>
          <w:numId w:val="30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nienaruszenia innych postanowień niniejszej umowy. 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Prezydent może przedłużyć termin określony w ust. 2 pkt 2 w przypadku, gdy za ich przedłużeniem przemawiają względy społeczne, w </w:t>
      </w:r>
      <w:proofErr w:type="spellStart"/>
      <w:r>
        <w:rPr>
          <w:rFonts w:ascii="Times New Roman" w:hAnsi="Times New Roman"/>
          <w:sz w:val="24"/>
          <w:szCs w:val="24"/>
        </w:rPr>
        <w:t>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lności</w:t>
      </w:r>
      <w:proofErr w:type="spellEnd"/>
      <w:r>
        <w:rPr>
          <w:rFonts w:ascii="Times New Roman" w:hAnsi="Times New Roman"/>
          <w:sz w:val="24"/>
          <w:szCs w:val="24"/>
        </w:rPr>
        <w:t xml:space="preserve"> przypadki losowe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sytuacje niezależne od Wnioskodawcy (fakt ten musi być udokumentowany niezwłocznie). </w:t>
      </w:r>
    </w:p>
    <w:p w:rsidR="001705E3" w:rsidRDefault="001705E3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niedotrzymania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określonych w ust. 2 niniejszych </w:t>
      </w:r>
      <w:proofErr w:type="spellStart"/>
      <w:r>
        <w:rPr>
          <w:rFonts w:ascii="Times New Roman" w:hAnsi="Times New Roman"/>
          <w:sz w:val="24"/>
          <w:szCs w:val="24"/>
        </w:rPr>
        <w:t>kryteri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Prezydent odstąpi od umowy. Wnioskodawca,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remu zostały jednorazowo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przyznane środki na podjęcie działalności gospodarczej zobowiązany jest do ich zwrotu w terminie 30 dni od dnia otrzymania wezwania wraz z odsetkami ustawowymi naliczonymi od dnia ich uzyskania. Brak spłaty spowoduje, że Prezydent wystąpi na drogę postępowania sądowego przeciwko dłużnikowi, a w przypadku ustanowienia zabezpieczenia w formie poręczenia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fizycznych także w stosunku do poręczycieli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odpowiadających solidarnie. </w:t>
      </w:r>
    </w:p>
    <w:p w:rsidR="001705E3" w:rsidRDefault="001705E3"/>
    <w:p w:rsidR="001705E3" w:rsidRDefault="001C741B">
      <w:pPr>
        <w:pStyle w:val="Bezodstpw"/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otrzymała z Funduszu Pracy jednorazowo środki na podjęcie działalności gospodarczej polegającej na prowadzeniu żłobka lub klubu dziecięcego z miejscami </w:t>
      </w:r>
      <w:r>
        <w:rPr>
          <w:rFonts w:ascii="Times New Roman" w:hAnsi="Times New Roman"/>
          <w:sz w:val="24"/>
          <w:szCs w:val="24"/>
        </w:rPr>
        <w:lastRenderedPageBreak/>
        <w:t xml:space="preserve">integracyjnymi lub polegającej na świadczeniu usług rehabilitacyjnych dla dzieci niepełnosprawnych w miejscu zamieszkania, w tym usług mobilnych lub opiekun,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otrzymał z Funduszu Pracy jednorazowo środki na podjęcie działalności gospodarczej, jest obowiązany dokonać zwrotu, w terminie 30 dni od dnia doręczenia wezwania, otrzymanych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tszy</w:t>
      </w:r>
      <w:proofErr w:type="spellEnd"/>
      <w:r>
        <w:rPr>
          <w:rFonts w:ascii="Times New Roman" w:hAnsi="Times New Roman"/>
          <w:sz w:val="24"/>
          <w:szCs w:val="24"/>
        </w:rPr>
        <w:t xml:space="preserve"> niż 12 miesięcy. W przypadku naruszenia innych </w:t>
      </w:r>
      <w:proofErr w:type="spellStart"/>
      <w:r>
        <w:rPr>
          <w:rFonts w:ascii="Times New Roman" w:hAnsi="Times New Roman"/>
          <w:sz w:val="24"/>
          <w:szCs w:val="24"/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umowy stosuje się przepis ust. 4.</w:t>
      </w:r>
    </w:p>
    <w:p w:rsidR="001705E3" w:rsidRDefault="001705E3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śmierci osoby,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zostały przyznane środki w okresie od dnia zawarcia umowy o przyznanie jednorazowo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 podjęcie działalności gospodarczej do upływu 12 miesięcy prowadzenia tej działalności dochodzi się zwrotu wypłaconych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wysokości proporcjonalnej do okresu nieprowadzenia działalności gospodarczej. Od kwoty podlegającej zwrotowi nie nalicza się odsetek ustawowych. </w:t>
      </w:r>
    </w:p>
    <w:p w:rsidR="001705E3" w:rsidRPr="004C620F" w:rsidRDefault="001705E3">
      <w:pPr>
        <w:pStyle w:val="Bezodstpw"/>
        <w:suppressAutoHyphens w:val="0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705E3" w:rsidRPr="004C620F" w:rsidRDefault="001C741B">
      <w:pPr>
        <w:pStyle w:val="Bezodstpw"/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</w:pPr>
      <w:proofErr w:type="spellStart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Wypł</w:t>
      </w:r>
      <w:proofErr w:type="spellEnd"/>
      <w:r w:rsidRPr="004C620F">
        <w:rPr>
          <w:rFonts w:ascii="Times New Roman" w:hAnsi="Times New Roman"/>
          <w:bCs/>
          <w:iCs/>
          <w:color w:val="auto"/>
          <w:sz w:val="24"/>
          <w:szCs w:val="24"/>
          <w:lang w:val="it-IT"/>
        </w:rPr>
        <w:t xml:space="preserve">ata </w:t>
      </w:r>
      <w:proofErr w:type="spellStart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środk</w:t>
      </w:r>
      <w:proofErr w:type="spellEnd"/>
      <w:r w:rsidRPr="004C620F">
        <w:rPr>
          <w:rFonts w:ascii="Times New Roman" w:hAnsi="Times New Roman"/>
          <w:bCs/>
          <w:iCs/>
          <w:color w:val="auto"/>
          <w:sz w:val="24"/>
          <w:szCs w:val="24"/>
          <w:lang w:val="es-ES_tradnl"/>
        </w:rPr>
        <w:t>ó</w:t>
      </w:r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w następuje przelewem na konto w terminie 7 dni kalendarzowych od daty podpisania umowy lub od daty ustanowienia zabezpieczenia prawidłowego wykonania umowy, jeżeli nie zostało dokonane przed podpisaniem umowy.</w:t>
      </w:r>
    </w:p>
    <w:p w:rsidR="001705E3" w:rsidRDefault="001705E3">
      <w:pPr>
        <w:pStyle w:val="Bezodstpw"/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rPr>
          <w:b/>
          <w:bCs/>
        </w:rPr>
      </w:pPr>
    </w:p>
    <w:p w:rsidR="001705E3" w:rsidRDefault="001705E3">
      <w:pPr>
        <w:jc w:val="center"/>
        <w:rPr>
          <w:b/>
          <w:bCs/>
        </w:rPr>
      </w:pPr>
    </w:p>
    <w:p w:rsidR="001705E3" w:rsidRDefault="001705E3">
      <w:pPr>
        <w:jc w:val="center"/>
        <w:rPr>
          <w:b/>
          <w:bCs/>
        </w:rPr>
      </w:pPr>
    </w:p>
    <w:p w:rsidR="001705E3" w:rsidRDefault="001C741B">
      <w:pPr>
        <w:jc w:val="center"/>
        <w:rPr>
          <w:b/>
          <w:bCs/>
        </w:rPr>
      </w:pPr>
      <w:r>
        <w:rPr>
          <w:b/>
          <w:bCs/>
        </w:rPr>
        <w:t>ROZDZIAŁ IV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ZABEZPIECZENIE PRAWID</w:t>
      </w:r>
      <w:r>
        <w:rPr>
          <w:rFonts w:ascii="Times New Roman" w:hAnsi="Times New Roman"/>
          <w:b/>
          <w:bCs/>
          <w:sz w:val="24"/>
          <w:szCs w:val="24"/>
        </w:rPr>
        <w:t>Ł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OWEGO WYKORZYSTANIA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PRZYZNANYCH </w:t>
      </w:r>
      <w:r>
        <w:rPr>
          <w:rFonts w:ascii="Times New Roman" w:hAnsi="Times New Roman"/>
          <w:b/>
          <w:bCs/>
          <w:sz w:val="24"/>
          <w:szCs w:val="24"/>
        </w:rPr>
        <w:t>ŚRODKÓ</w:t>
      </w:r>
      <w:r w:rsidRPr="00B90126">
        <w:rPr>
          <w:rFonts w:ascii="Times New Roman" w:hAnsi="Times New Roman"/>
          <w:b/>
          <w:bCs/>
          <w:sz w:val="24"/>
          <w:szCs w:val="24"/>
        </w:rPr>
        <w:t>W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1705E3" w:rsidRDefault="001705E3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5E3" w:rsidRDefault="001C741B">
      <w:pPr>
        <w:pStyle w:val="Tekstpodstawowywcity"/>
        <w:jc w:val="both"/>
      </w:pPr>
      <w:r>
        <w:rPr>
          <w:b w:val="0"/>
          <w:bCs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W celu zapewnienia dotrzymania </w:t>
      </w:r>
      <w:proofErr w:type="spellStart"/>
      <w:r>
        <w:rPr>
          <w:b w:val="0"/>
          <w:bCs w:val="0"/>
          <w:sz w:val="24"/>
          <w:szCs w:val="24"/>
        </w:rPr>
        <w:t>warunk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umowy Urząd uzależnia jej zawarcie od przedstawienia przez Wnioskodawcę odpowiedniego zabezpieczenia.</w:t>
      </w:r>
    </w:p>
    <w:p w:rsidR="001705E3" w:rsidRDefault="001705E3">
      <w:pPr>
        <w:pStyle w:val="Tekstpodstawowywcity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Dopuszczalne formy zabezpieczenia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en-US"/>
        </w:rPr>
        <w:t>w:</w:t>
      </w:r>
    </w:p>
    <w:p w:rsidR="001705E3" w:rsidRDefault="001C741B">
      <w:pPr>
        <w:pStyle w:val="Bezodstpw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Weksel z poręczeniem wekslowym</w:t>
      </w:r>
    </w:p>
    <w:p w:rsidR="001705E3" w:rsidRDefault="001C741B">
      <w:pPr>
        <w:pStyle w:val="Tekstpodstawowywcit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Zabezpieczeniem udzielonych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finansowych na wypadek konieczności ich zwrotu jest weksel poręczony przez:</w:t>
      </w:r>
    </w:p>
    <w:p w:rsidR="001705E3" w:rsidRDefault="001C741B">
      <w:pPr>
        <w:pStyle w:val="Tekstpodstawowywcity"/>
        <w:ind w:left="1418" w:hanging="851"/>
        <w:jc w:val="both"/>
      </w:pPr>
      <w:r>
        <w:rPr>
          <w:b w:val="0"/>
          <w:bCs w:val="0"/>
          <w:sz w:val="24"/>
          <w:szCs w:val="24"/>
        </w:rPr>
        <w:t xml:space="preserve">              -  </w:t>
      </w:r>
      <w:proofErr w:type="spellStart"/>
      <w:r>
        <w:rPr>
          <w:b w:val="0"/>
          <w:bCs w:val="0"/>
          <w:sz w:val="24"/>
          <w:szCs w:val="24"/>
        </w:rPr>
        <w:t>dw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ch</w:t>
      </w:r>
      <w:proofErr w:type="spellEnd"/>
      <w:r>
        <w:rPr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>
        <w:rPr>
          <w:b w:val="0"/>
          <w:bCs w:val="0"/>
          <w:sz w:val="24"/>
          <w:szCs w:val="24"/>
        </w:rPr>
        <w:t>doch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  <w:lang w:val="it-IT"/>
        </w:rPr>
        <w:t xml:space="preserve">d brutto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z 3 ostatnich miesięcy w wysokości co najmniej </w:t>
      </w:r>
      <w:r w:rsidRPr="00B90126">
        <w:rPr>
          <w:sz w:val="24"/>
          <w:szCs w:val="24"/>
        </w:rPr>
        <w:t>2.300,00z</w:t>
      </w:r>
      <w:r>
        <w:rPr>
          <w:sz w:val="24"/>
          <w:szCs w:val="24"/>
        </w:rPr>
        <w:t>ł.</w:t>
      </w:r>
      <w:r>
        <w:rPr>
          <w:b w:val="0"/>
          <w:bCs w:val="0"/>
          <w:sz w:val="24"/>
          <w:szCs w:val="24"/>
        </w:rPr>
        <w:t xml:space="preserve"> (każda osoba) lub</w:t>
      </w:r>
    </w:p>
    <w:p w:rsidR="001705E3" w:rsidRDefault="001C741B">
      <w:pPr>
        <w:pStyle w:val="Tekstpodstawowywcity"/>
        <w:ind w:left="141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jednego poręczyciela osiągającego średni miesięczny </w:t>
      </w:r>
      <w:proofErr w:type="spellStart"/>
      <w:r>
        <w:rPr>
          <w:b w:val="0"/>
          <w:bCs w:val="0"/>
          <w:sz w:val="24"/>
          <w:szCs w:val="24"/>
        </w:rPr>
        <w:t>doch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  <w:lang w:val="it-IT"/>
        </w:rPr>
        <w:t xml:space="preserve">d brutto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z 3 ostatnich miesięcy w wysokości co najmniej </w:t>
      </w:r>
      <w:r w:rsidRPr="00B90126">
        <w:rPr>
          <w:sz w:val="24"/>
          <w:szCs w:val="24"/>
        </w:rPr>
        <w:t>4.600,00z</w:t>
      </w:r>
      <w:r>
        <w:rPr>
          <w:sz w:val="24"/>
          <w:szCs w:val="24"/>
        </w:rPr>
        <w:t>ł.</w:t>
      </w:r>
    </w:p>
    <w:p w:rsidR="001705E3" w:rsidRDefault="001705E3">
      <w:pPr>
        <w:pStyle w:val="Tekstpodstawowywcity"/>
        <w:ind w:left="1418"/>
        <w:jc w:val="left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Ponadto poręczycielem może być osoba fizyczna: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zatrudniona w Polsce,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nie będąca współmałżonkiem wnioskodawcy,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ra</w:t>
      </w:r>
      <w:proofErr w:type="spellEnd"/>
      <w:r>
        <w:rPr>
          <w:b w:val="0"/>
          <w:bCs w:val="0"/>
          <w:sz w:val="24"/>
          <w:szCs w:val="24"/>
        </w:rPr>
        <w:t xml:space="preserve"> nie udzielił</w:t>
      </w:r>
      <w:r>
        <w:rPr>
          <w:b w:val="0"/>
          <w:bCs w:val="0"/>
          <w:sz w:val="24"/>
          <w:szCs w:val="24"/>
          <w:lang w:val="es-ES_tradnl"/>
        </w:rPr>
        <w:t>a por</w:t>
      </w:r>
      <w:proofErr w:type="spellStart"/>
      <w:r>
        <w:rPr>
          <w:b w:val="0"/>
          <w:bCs w:val="0"/>
          <w:sz w:val="24"/>
          <w:szCs w:val="24"/>
        </w:rPr>
        <w:t>ęczenia</w:t>
      </w:r>
      <w:proofErr w:type="spellEnd"/>
      <w:r>
        <w:rPr>
          <w:b w:val="0"/>
          <w:bCs w:val="0"/>
          <w:sz w:val="24"/>
          <w:szCs w:val="24"/>
        </w:rPr>
        <w:t xml:space="preserve"> na niezakończone umowy w sprawie udzielenia dotacji i   refundacji,</w:t>
      </w:r>
    </w:p>
    <w:p w:rsidR="001705E3" w:rsidRDefault="001C741B">
      <w:pPr>
        <w:pStyle w:val="Tekstpodstawowywcity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ra</w:t>
      </w:r>
      <w:proofErr w:type="spellEnd"/>
      <w:r>
        <w:rPr>
          <w:b w:val="0"/>
          <w:bCs w:val="0"/>
          <w:sz w:val="24"/>
          <w:szCs w:val="24"/>
        </w:rPr>
        <w:t xml:space="preserve"> nie posiada nie rozliczonej umowy dotacji i refundacji,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pozostająca w stosunku pracy z pracodawcą nie będącym w stanie likwidacji lub upadłości, zatrudniona na czas nieokreślony lub określony nie kr</w:t>
      </w:r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tszy</w:t>
      </w:r>
      <w:proofErr w:type="spellEnd"/>
      <w:r>
        <w:rPr>
          <w:b w:val="0"/>
          <w:bCs w:val="0"/>
          <w:sz w:val="24"/>
          <w:szCs w:val="24"/>
        </w:rPr>
        <w:t xml:space="preserve"> niż 2 lata licząc od dnia podpisania umowy przez wnioskodawcę, nie będąca w </w:t>
      </w:r>
      <w:r>
        <w:rPr>
          <w:b w:val="0"/>
          <w:bCs w:val="0"/>
          <w:sz w:val="24"/>
          <w:szCs w:val="24"/>
        </w:rPr>
        <w:lastRenderedPageBreak/>
        <w:t xml:space="preserve">okresie wypowiedzenia, wobec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rej nie są ustanowione zajęcia  sądowe i administracyjne,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posiadająca prawo do emerytury lub renty stałej,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prowadząca działalność gospodarczą,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b w:val="0"/>
          <w:bCs w:val="0"/>
          <w:sz w:val="24"/>
          <w:szCs w:val="24"/>
        </w:rPr>
        <w:t>ra</w:t>
      </w:r>
      <w:proofErr w:type="spellEnd"/>
      <w:r>
        <w:rPr>
          <w:b w:val="0"/>
          <w:bCs w:val="0"/>
          <w:sz w:val="24"/>
          <w:szCs w:val="24"/>
        </w:rPr>
        <w:t xml:space="preserve"> to działalność nie jest w stanie likwidacji lub upadłości (z wyłączeniem os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w formie karty podatkowej oraz w formie ryczałtu od </w:t>
      </w:r>
      <w:proofErr w:type="spellStart"/>
      <w:r>
        <w:rPr>
          <w:b w:val="0"/>
          <w:bCs w:val="0"/>
          <w:sz w:val="24"/>
          <w:szCs w:val="24"/>
        </w:rPr>
        <w:t>przychod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ewidencjonowanych),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wobec 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rej nie jest prowadzone postępowanie egzekucyjne,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wieku do 70 lat,</w:t>
      </w:r>
    </w:p>
    <w:p w:rsidR="001705E3" w:rsidRDefault="001C741B">
      <w:pPr>
        <w:pStyle w:val="Tekstpodstawowywcity"/>
        <w:numPr>
          <w:ilvl w:val="0"/>
          <w:numId w:val="3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zameldowana i zamieszkująca w Polsce.</w:t>
      </w:r>
    </w:p>
    <w:p w:rsidR="001705E3" w:rsidRDefault="001705E3">
      <w:pPr>
        <w:pStyle w:val="Tekstpodstawowywcity"/>
        <w:ind w:left="1701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Wymagane dokumenty (</w:t>
      </w:r>
      <w:proofErr w:type="spellStart"/>
      <w:r>
        <w:rPr>
          <w:b w:val="0"/>
          <w:bCs w:val="0"/>
          <w:sz w:val="24"/>
          <w:szCs w:val="24"/>
        </w:rPr>
        <w:t>kt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re wnioskodawca składa po uzyskaniu pozytywnej odpowiedzi na złożony wniosek o dofinansowanie):</w:t>
      </w:r>
    </w:p>
    <w:p w:rsidR="001705E3" w:rsidRDefault="001705E3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pozostający w stosunku pracy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informacja o poręczycielu (na druku Urzędu)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zaświadczenie o dochodach (na druku Urzędu)</w:t>
      </w:r>
    </w:p>
    <w:p w:rsidR="001705E3" w:rsidRDefault="001705E3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  <w:u w:val="single"/>
        </w:rPr>
      </w:pPr>
    </w:p>
    <w:p w:rsidR="001705E3" w:rsidRDefault="001C741B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będący emerytem lub rencistą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informacja o poręczycielu (na druku Urzędu)</w:t>
      </w:r>
    </w:p>
    <w:p w:rsidR="001705E3" w:rsidRDefault="001C741B">
      <w:pPr>
        <w:pStyle w:val="Tekstpodstawowywcity"/>
        <w:spacing w:line="200" w:lineRule="atLeast"/>
        <w:ind w:left="1418"/>
        <w:jc w:val="both"/>
      </w:pPr>
      <w:r>
        <w:rPr>
          <w:b w:val="0"/>
          <w:bCs w:val="0"/>
          <w:sz w:val="24"/>
          <w:szCs w:val="24"/>
        </w:rPr>
        <w:t>- decyzja o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przyznaniu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</w:rPr>
        <w:t>emerytury lub renty</w:t>
      </w:r>
    </w:p>
    <w:p w:rsidR="001705E3" w:rsidRDefault="001C741B">
      <w:pPr>
        <w:pStyle w:val="Tekstpodstawowywcity"/>
        <w:spacing w:line="200" w:lineRule="atLeast"/>
        <w:ind w:left="1560" w:hanging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odcinki, wyciągi z banku lub zaświadczenie z ZUS o wysokości emerytury lub renty z 3 ostatnich miesięcy</w:t>
      </w:r>
    </w:p>
    <w:p w:rsidR="001705E3" w:rsidRDefault="001705E3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b w:val="0"/>
          <w:bCs w:val="0"/>
          <w:sz w:val="24"/>
          <w:szCs w:val="24"/>
          <w:u w:val="single"/>
        </w:rPr>
        <w:t xml:space="preserve"> prowadzący działalność gospodarczą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informacja o poręczycielu (na druku Urzędu)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zaświadczenie o wpisie do ewidencji działalności gospodarczej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PIT za ubiegły rok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oświadczenie o niezaleganiu z podatkami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oświadczenie o niezaleganiu ze składkami ZUS</w:t>
      </w:r>
    </w:p>
    <w:p w:rsidR="001705E3" w:rsidRDefault="001705E3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Dodatkowe dokumenty: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proofErr w:type="spellStart"/>
      <w:r>
        <w:rPr>
          <w:b w:val="0"/>
          <w:bCs w:val="0"/>
          <w:sz w:val="24"/>
          <w:szCs w:val="24"/>
        </w:rPr>
        <w:t>dow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d osobisty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akt zgonu współmałżonka poręczyciela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akt rozwodu</w:t>
      </w:r>
    </w:p>
    <w:p w:rsidR="001705E3" w:rsidRDefault="001C741B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umowa o rozdzielności majątkowej.</w:t>
      </w:r>
    </w:p>
    <w:p w:rsidR="001705E3" w:rsidRDefault="001705E3">
      <w:pPr>
        <w:pStyle w:val="Tekstpodstawowywcity"/>
        <w:spacing w:line="200" w:lineRule="atLeast"/>
        <w:jc w:val="both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spacing w:line="200" w:lineRule="atLeast"/>
        <w:ind w:left="1418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 – wyjątek stanowi sytuacja, gdy małżonkowie posiadają rozdzielność majątkową. Podpisanie Umowy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o przyznanie bezrobotnemu </w:t>
      </w:r>
      <w:proofErr w:type="spellStart"/>
      <w:r>
        <w:rPr>
          <w:b w:val="0"/>
          <w:bCs w:val="0"/>
          <w:sz w:val="24"/>
          <w:szCs w:val="24"/>
        </w:rPr>
        <w:t>środk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następuje po uprzednim uzgodnieniu terminu.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Akt notarialny o poddaniu się egzekucji przez dłużnika.</w:t>
      </w: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podlegająca egzekucji w formie aktu notarialnego stanowi nie mniej niż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3-krotność przyznanego dofinansowania. W przypadku wyboru tej formy zabezpieczenia jej akceptacja przez Dyrektora uzależniona będzie od przedstawionych przez Wnioskodawcę informacji i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dotyczących majątku ruchomego i nieruchomego, z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rego</w:t>
      </w:r>
      <w:proofErr w:type="spellEnd"/>
      <w:r>
        <w:rPr>
          <w:rFonts w:ascii="Times New Roman" w:hAnsi="Times New Roman"/>
          <w:sz w:val="24"/>
          <w:szCs w:val="24"/>
        </w:rPr>
        <w:t xml:space="preserve"> może on poddać się egzekucji. </w:t>
      </w: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Koszt wyżej wymienionego zabezpieczenia ponosi wnioskodawca.</w:t>
      </w:r>
    </w:p>
    <w:p w:rsidR="001705E3" w:rsidRDefault="001C741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podpisania Umowy do Urzędu zgłaszają się Wnioskodawca i współmałżonek Wnioskodawcy. Podpisanie Umowy o przyznanie bezrobotnemu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następuje po uprzednim uzgodnieniu terminu.</w:t>
      </w:r>
    </w:p>
    <w:p w:rsidR="00B90126" w:rsidRDefault="00B901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90126" w:rsidRDefault="00B9012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Pr="004C620F" w:rsidRDefault="001C741B">
      <w:pPr>
        <w:pStyle w:val="Bezodstpw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pt-PT"/>
        </w:rPr>
      </w:pPr>
      <w:r w:rsidRPr="004C620F">
        <w:rPr>
          <w:rFonts w:ascii="Times New Roman" w:hAnsi="Times New Roman"/>
          <w:bCs/>
          <w:iCs/>
          <w:color w:val="auto"/>
          <w:sz w:val="24"/>
          <w:szCs w:val="24"/>
          <w:lang w:val="pt-PT"/>
        </w:rPr>
        <w:t>Por</w:t>
      </w:r>
      <w:proofErr w:type="spellStart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ęczenie</w:t>
      </w:r>
      <w:proofErr w:type="spellEnd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 xml:space="preserve"> Toruńskiego Funduszu Poręczeń Kredytowych Sp. z o.o. w Toruniu  oraz weksel in blanco z poręczeniem wekslowym przez jednego poręczyciela osiągającego średni miesięcy </w:t>
      </w:r>
      <w:proofErr w:type="spellStart"/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doch</w:t>
      </w:r>
      <w:proofErr w:type="spellEnd"/>
      <w:r w:rsidRPr="004C620F">
        <w:rPr>
          <w:rFonts w:ascii="Times New Roman" w:hAnsi="Times New Roman"/>
          <w:bCs/>
          <w:iCs/>
          <w:color w:val="auto"/>
          <w:sz w:val="24"/>
          <w:szCs w:val="24"/>
          <w:lang w:val="es-ES_tradnl"/>
        </w:rPr>
        <w:t>ó</w:t>
      </w:r>
      <w:r w:rsidRPr="004C620F">
        <w:rPr>
          <w:rFonts w:ascii="Times New Roman" w:hAnsi="Times New Roman"/>
          <w:bCs/>
          <w:iCs/>
          <w:color w:val="auto"/>
          <w:sz w:val="24"/>
          <w:szCs w:val="24"/>
        </w:rPr>
        <w:t>d brutto z 3 ostatnich miesięcy w wysokości co najmniej 2.300,00 zł.</w:t>
      </w:r>
    </w:p>
    <w:p w:rsidR="001705E3" w:rsidRDefault="001C741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zabezpieczenia w formie poręczenia TFPK SP. z o.o. ponosi Wnioskodawca. W dniu podpisania Umowy do Urzędu zgłaszają się Wnioskodawca, współmałżonek Wnioskodawcy, poręczyciel oraz współmałżonek poręczyciela – wyjątek stanowi sytuacja, gdy małżonkowie posiadają rozdzielność majątkową. Podpisanie Umowy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przyznanie bezrobotnemu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następuje po uprzednim uzgodnieniu terminu.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</w:t>
      </w:r>
    </w:p>
    <w:p w:rsidR="001705E3" w:rsidRDefault="001C741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126">
        <w:rPr>
          <w:rFonts w:ascii="Times New Roman" w:hAnsi="Times New Roman"/>
          <w:b/>
          <w:bCs/>
          <w:sz w:val="24"/>
          <w:szCs w:val="24"/>
        </w:rPr>
        <w:t>POSTANOWIENIA KO</w:t>
      </w:r>
      <w:r>
        <w:rPr>
          <w:rFonts w:ascii="Times New Roman" w:hAnsi="Times New Roman"/>
          <w:b/>
          <w:bCs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COWE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Tekstpodstawowywcity"/>
        <w:spacing w:after="120"/>
        <w:rPr>
          <w:sz w:val="24"/>
          <w:szCs w:val="24"/>
        </w:rPr>
      </w:pPr>
      <w:r>
        <w:rPr>
          <w:sz w:val="24"/>
          <w:szCs w:val="24"/>
        </w:rPr>
        <w:t>§12</w:t>
      </w:r>
    </w:p>
    <w:p w:rsidR="001705E3" w:rsidRDefault="001C741B">
      <w:pPr>
        <w:pStyle w:val="Tekstpodstawowywcity"/>
        <w:ind w:left="284" w:hanging="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1.W </w:t>
      </w:r>
      <w:proofErr w:type="spellStart"/>
      <w:r>
        <w:rPr>
          <w:b w:val="0"/>
          <w:bCs w:val="0"/>
          <w:sz w:val="24"/>
          <w:szCs w:val="24"/>
        </w:rPr>
        <w:t>szczeg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lnie uzasadnionych przypadkach Dyrektor może rozpatrzyć wniosek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w </w:t>
      </w:r>
      <w:proofErr w:type="spellStart"/>
      <w:r>
        <w:rPr>
          <w:b w:val="0"/>
          <w:bCs w:val="0"/>
          <w:sz w:val="24"/>
          <w:szCs w:val="24"/>
        </w:rPr>
        <w:t>spos</w:t>
      </w:r>
      <w:proofErr w:type="spellEnd"/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b inny, niż określony w niniejszym Regulaminie. </w:t>
      </w:r>
    </w:p>
    <w:p w:rsidR="001705E3" w:rsidRDefault="001705E3">
      <w:pPr>
        <w:pStyle w:val="Tekstpodstawowywcity"/>
        <w:jc w:val="both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ind w:left="284" w:hanging="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Postanowienia Regulaminu mogą być zmienione, gdy zmianie ulegną warunki </w:t>
      </w:r>
      <w:r>
        <w:rPr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społeczno-gospodarcze, po pozytywnym zaopiniowaniu przez Powiatową Radę Rynku Pracy.</w:t>
      </w: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 Regulamin wchodzi w życie z dniem </w:t>
      </w:r>
      <w:r w:rsidR="00F6109D">
        <w:rPr>
          <w:b w:val="0"/>
          <w:bCs w:val="0"/>
          <w:sz w:val="24"/>
          <w:szCs w:val="24"/>
        </w:rPr>
        <w:t>18.01.2018r.</w:t>
      </w: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705E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5E3" w:rsidRDefault="001C741B">
      <w:pPr>
        <w:pStyle w:val="Tekstpodstawowywcity"/>
        <w:ind w:left="567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Dyrektor </w:t>
      </w:r>
    </w:p>
    <w:p w:rsidR="001705E3" w:rsidRDefault="001C741B">
      <w:pPr>
        <w:pStyle w:val="Tekstpodstawowywcit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Powiatowego Urzędu Pracy </w:t>
      </w:r>
    </w:p>
    <w:p w:rsidR="001705E3" w:rsidRDefault="001C741B">
      <w:pPr>
        <w:pStyle w:val="Tekstpodstawowywcit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dla Miasta Torunia</w:t>
      </w: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C741B">
      <w:pPr>
        <w:pStyle w:val="Tekstpodstawowywcity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Toruń, dnia</w:t>
      </w:r>
      <w:r w:rsidR="00F6109D">
        <w:rPr>
          <w:b w:val="0"/>
          <w:bCs w:val="0"/>
          <w:sz w:val="24"/>
          <w:szCs w:val="24"/>
        </w:rPr>
        <w:t xml:space="preserve"> 18.01.2018r.</w:t>
      </w: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  <w:rPr>
          <w:b w:val="0"/>
          <w:bCs w:val="0"/>
          <w:sz w:val="24"/>
          <w:szCs w:val="24"/>
        </w:rPr>
      </w:pPr>
    </w:p>
    <w:p w:rsidR="001705E3" w:rsidRDefault="001705E3">
      <w:pPr>
        <w:pStyle w:val="Tekstpodstawowywcity"/>
        <w:jc w:val="left"/>
      </w:pPr>
    </w:p>
    <w:sectPr w:rsidR="001705E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83" w:rsidRDefault="00B20F83">
      <w:r>
        <w:separator/>
      </w:r>
    </w:p>
  </w:endnote>
  <w:endnote w:type="continuationSeparator" w:id="0">
    <w:p w:rsidR="00B20F83" w:rsidRDefault="00B2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E3" w:rsidRDefault="001C741B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13D5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83" w:rsidRDefault="00B20F83">
      <w:r>
        <w:separator/>
      </w:r>
    </w:p>
  </w:footnote>
  <w:footnote w:type="continuationSeparator" w:id="0">
    <w:p w:rsidR="00B20F83" w:rsidRDefault="00B2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E3" w:rsidRDefault="001705E3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BA2"/>
    <w:multiLevelType w:val="hybridMultilevel"/>
    <w:tmpl w:val="0EC4F890"/>
    <w:styleLink w:val="Zaimportowanystyl6"/>
    <w:lvl w:ilvl="0" w:tplc="355C83F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4A1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42F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5E20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834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D49F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A64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02D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0615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E90A66"/>
    <w:multiLevelType w:val="hybridMultilevel"/>
    <w:tmpl w:val="5CD6093C"/>
    <w:styleLink w:val="Zaimportowanystyl7"/>
    <w:lvl w:ilvl="0" w:tplc="90267A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ED94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8084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C1758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9A3A1A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4716E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E2E9CA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1AAACA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4718C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986125"/>
    <w:multiLevelType w:val="hybridMultilevel"/>
    <w:tmpl w:val="1542CC82"/>
    <w:numStyleLink w:val="Zaimportowanystyl2"/>
  </w:abstractNum>
  <w:abstractNum w:abstractNumId="3" w15:restartNumberingAfterBreak="0">
    <w:nsid w:val="10390EDC"/>
    <w:multiLevelType w:val="hybridMultilevel"/>
    <w:tmpl w:val="5B5E9714"/>
    <w:styleLink w:val="Zaimportowanystyl4"/>
    <w:lvl w:ilvl="0" w:tplc="80E083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2CE4E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2B6D2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C4622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8C6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C57F4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CDD34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605FE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22BB2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AC0EE0"/>
    <w:multiLevelType w:val="hybridMultilevel"/>
    <w:tmpl w:val="1F5EA33A"/>
    <w:numStyleLink w:val="Zaimportowanystyl9"/>
  </w:abstractNum>
  <w:abstractNum w:abstractNumId="5" w15:restartNumberingAfterBreak="0">
    <w:nsid w:val="223345BE"/>
    <w:multiLevelType w:val="hybridMultilevel"/>
    <w:tmpl w:val="B2085038"/>
    <w:styleLink w:val="Zaimportowanystyl12"/>
    <w:lvl w:ilvl="0" w:tplc="CB22603E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404900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C3D2A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6E436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0089CC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E0270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AAF6E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B65410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CC5BA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0B33E1"/>
    <w:multiLevelType w:val="hybridMultilevel"/>
    <w:tmpl w:val="D9D670A4"/>
    <w:styleLink w:val="Zaimportowanystyl14"/>
    <w:lvl w:ilvl="0" w:tplc="BF000E52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BAB254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46AC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962E00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4032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E3FA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82250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6DF68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EE72E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9B20D2"/>
    <w:multiLevelType w:val="hybridMultilevel"/>
    <w:tmpl w:val="D9D670A4"/>
    <w:numStyleLink w:val="Zaimportowanystyl14"/>
  </w:abstractNum>
  <w:abstractNum w:abstractNumId="8" w15:restartNumberingAfterBreak="0">
    <w:nsid w:val="43E30D6A"/>
    <w:multiLevelType w:val="hybridMultilevel"/>
    <w:tmpl w:val="1F86D158"/>
    <w:numStyleLink w:val="Zaimportowanystyl8"/>
  </w:abstractNum>
  <w:abstractNum w:abstractNumId="9" w15:restartNumberingAfterBreak="0">
    <w:nsid w:val="44355917"/>
    <w:multiLevelType w:val="hybridMultilevel"/>
    <w:tmpl w:val="1F5EA33A"/>
    <w:styleLink w:val="Zaimportowanystyl9"/>
    <w:lvl w:ilvl="0" w:tplc="89B42A1A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A1F1C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225DA">
      <w:start w:val="1"/>
      <w:numFmt w:val="decimal"/>
      <w:lvlText w:val="%3."/>
      <w:lvlJc w:val="left"/>
      <w:pPr>
        <w:ind w:left="567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2E4D18">
      <w:start w:val="1"/>
      <w:numFmt w:val="decimal"/>
      <w:lvlText w:val="%4."/>
      <w:lvlJc w:val="left"/>
      <w:pPr>
        <w:ind w:left="127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09E08">
      <w:start w:val="1"/>
      <w:numFmt w:val="decimal"/>
      <w:lvlText w:val="%5."/>
      <w:lvlJc w:val="left"/>
      <w:pPr>
        <w:ind w:left="155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4C40A">
      <w:start w:val="1"/>
      <w:numFmt w:val="decimal"/>
      <w:lvlText w:val="%6."/>
      <w:lvlJc w:val="left"/>
      <w:pPr>
        <w:ind w:left="184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28BC0">
      <w:start w:val="1"/>
      <w:numFmt w:val="decimal"/>
      <w:lvlText w:val="%7."/>
      <w:lvlJc w:val="left"/>
      <w:pPr>
        <w:ind w:left="2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58E070">
      <w:start w:val="1"/>
      <w:numFmt w:val="decimal"/>
      <w:lvlText w:val="%8."/>
      <w:lvlJc w:val="left"/>
      <w:pPr>
        <w:ind w:left="2410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21640">
      <w:start w:val="1"/>
      <w:numFmt w:val="decimal"/>
      <w:lvlText w:val="%9."/>
      <w:lvlJc w:val="left"/>
      <w:pPr>
        <w:ind w:left="2693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CE1438"/>
    <w:multiLevelType w:val="hybridMultilevel"/>
    <w:tmpl w:val="DC8C98AE"/>
    <w:styleLink w:val="Zaimportowanystyl5"/>
    <w:lvl w:ilvl="0" w:tplc="F0DCBD4C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A33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2F1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D4C0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E53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CDFB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6FD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C4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CD4D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AF2116"/>
    <w:multiLevelType w:val="hybridMultilevel"/>
    <w:tmpl w:val="C7AC9F3E"/>
    <w:numStyleLink w:val="Zaimportowanystyl11"/>
  </w:abstractNum>
  <w:abstractNum w:abstractNumId="12" w15:restartNumberingAfterBreak="0">
    <w:nsid w:val="4AB373FA"/>
    <w:multiLevelType w:val="hybridMultilevel"/>
    <w:tmpl w:val="1542CC82"/>
    <w:styleLink w:val="Zaimportowanystyl2"/>
    <w:lvl w:ilvl="0" w:tplc="0FDE345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6A0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5AC3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EF5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EEA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210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DA48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64C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C8FB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605A44"/>
    <w:multiLevelType w:val="hybridMultilevel"/>
    <w:tmpl w:val="5B5E9714"/>
    <w:numStyleLink w:val="Zaimportowanystyl4"/>
  </w:abstractNum>
  <w:abstractNum w:abstractNumId="14" w15:restartNumberingAfterBreak="0">
    <w:nsid w:val="4F0543DA"/>
    <w:multiLevelType w:val="hybridMultilevel"/>
    <w:tmpl w:val="6480F504"/>
    <w:styleLink w:val="Zaimportowanystyl1"/>
    <w:lvl w:ilvl="0" w:tplc="232CBF32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E66D44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2DB04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2F102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62120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E5034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068EE2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E740A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8E8808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1713421"/>
    <w:multiLevelType w:val="hybridMultilevel"/>
    <w:tmpl w:val="1F86D158"/>
    <w:styleLink w:val="Zaimportowanystyl8"/>
    <w:lvl w:ilvl="0" w:tplc="AA82B58E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236B0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EA964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D600BC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45B00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68CC4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B4140A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EB34C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A0A944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C4572E"/>
    <w:multiLevelType w:val="hybridMultilevel"/>
    <w:tmpl w:val="0EC4F890"/>
    <w:numStyleLink w:val="Zaimportowanystyl6"/>
  </w:abstractNum>
  <w:abstractNum w:abstractNumId="17" w15:restartNumberingAfterBreak="0">
    <w:nsid w:val="5CA73A5E"/>
    <w:multiLevelType w:val="hybridMultilevel"/>
    <w:tmpl w:val="ECC498EC"/>
    <w:styleLink w:val="Zaimportowanystyl13"/>
    <w:lvl w:ilvl="0" w:tplc="FE78FFD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036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8BF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EDC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099C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0CD3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E33C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830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35D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E65C1"/>
    <w:multiLevelType w:val="hybridMultilevel"/>
    <w:tmpl w:val="C7AC9F3E"/>
    <w:styleLink w:val="Zaimportowanystyl11"/>
    <w:lvl w:ilvl="0" w:tplc="AE20883E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EEED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EBF0C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422E8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C788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783E18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05E36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CC6CF2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8F418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691CF4"/>
    <w:multiLevelType w:val="hybridMultilevel"/>
    <w:tmpl w:val="B2085038"/>
    <w:numStyleLink w:val="Zaimportowanystyl12"/>
  </w:abstractNum>
  <w:abstractNum w:abstractNumId="20" w15:restartNumberingAfterBreak="0">
    <w:nsid w:val="6C944713"/>
    <w:multiLevelType w:val="hybridMultilevel"/>
    <w:tmpl w:val="DC8C98AE"/>
    <w:numStyleLink w:val="Zaimportowanystyl5"/>
  </w:abstractNum>
  <w:abstractNum w:abstractNumId="21" w15:restartNumberingAfterBreak="0">
    <w:nsid w:val="6CED21B4"/>
    <w:multiLevelType w:val="hybridMultilevel"/>
    <w:tmpl w:val="5CD6093C"/>
    <w:numStyleLink w:val="Zaimportowanystyl7"/>
  </w:abstractNum>
  <w:abstractNum w:abstractNumId="22" w15:restartNumberingAfterBreak="0">
    <w:nsid w:val="740E0F4D"/>
    <w:multiLevelType w:val="hybridMultilevel"/>
    <w:tmpl w:val="6DBE88EC"/>
    <w:styleLink w:val="Zaimportowanystyl3"/>
    <w:lvl w:ilvl="0" w:tplc="4642E0F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0D56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C16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86799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1A2C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E6802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473E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A96D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26128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F519AD"/>
    <w:multiLevelType w:val="hybridMultilevel"/>
    <w:tmpl w:val="666E0CCA"/>
    <w:styleLink w:val="Zaimportowanystyl10"/>
    <w:lvl w:ilvl="0" w:tplc="12FCA248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760AE2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014DA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CE4B4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0F41C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0AF94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C43892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B6230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E3786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92730FC"/>
    <w:multiLevelType w:val="hybridMultilevel"/>
    <w:tmpl w:val="ECC498EC"/>
    <w:numStyleLink w:val="Zaimportowanystyl13"/>
  </w:abstractNum>
  <w:abstractNum w:abstractNumId="25" w15:restartNumberingAfterBreak="0">
    <w:nsid w:val="7C4D64C4"/>
    <w:multiLevelType w:val="hybridMultilevel"/>
    <w:tmpl w:val="666E0CCA"/>
    <w:numStyleLink w:val="Zaimportowanystyl10"/>
  </w:abstractNum>
  <w:abstractNum w:abstractNumId="26" w15:restartNumberingAfterBreak="0">
    <w:nsid w:val="7CF522B4"/>
    <w:multiLevelType w:val="hybridMultilevel"/>
    <w:tmpl w:val="6480F504"/>
    <w:numStyleLink w:val="Zaimportowanystyl1"/>
  </w:abstractNum>
  <w:abstractNum w:abstractNumId="27" w15:restartNumberingAfterBreak="0">
    <w:nsid w:val="7F407C85"/>
    <w:multiLevelType w:val="hybridMultilevel"/>
    <w:tmpl w:val="6DBE88EC"/>
    <w:numStyleLink w:val="Zaimportowanystyl3"/>
  </w:abstractNum>
  <w:num w:numId="1">
    <w:abstractNumId w:val="14"/>
  </w:num>
  <w:num w:numId="2">
    <w:abstractNumId w:val="26"/>
    <w:lvlOverride w:ilvl="0">
      <w:lvl w:ilvl="0" w:tplc="0488547A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2"/>
  </w:num>
  <w:num w:numId="4">
    <w:abstractNumId w:val="2"/>
  </w:num>
  <w:num w:numId="5">
    <w:abstractNumId w:val="22"/>
  </w:num>
  <w:num w:numId="6">
    <w:abstractNumId w:val="27"/>
  </w:num>
  <w:num w:numId="7">
    <w:abstractNumId w:val="3"/>
  </w:num>
  <w:num w:numId="8">
    <w:abstractNumId w:val="13"/>
  </w:num>
  <w:num w:numId="9">
    <w:abstractNumId w:val="13"/>
    <w:lvlOverride w:ilvl="0">
      <w:lvl w:ilvl="0" w:tplc="7144CC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C649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5C85D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C4C56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101D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DCA1D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8AC03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4793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5A3558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20"/>
  </w:num>
  <w:num w:numId="12">
    <w:abstractNumId w:val="0"/>
  </w:num>
  <w:num w:numId="13">
    <w:abstractNumId w:val="16"/>
  </w:num>
  <w:num w:numId="14">
    <w:abstractNumId w:val="1"/>
  </w:num>
  <w:num w:numId="15">
    <w:abstractNumId w:val="21"/>
    <w:lvlOverride w:ilvl="3">
      <w:lvl w:ilvl="3" w:tplc="3404D6B0">
        <w:start w:val="1"/>
        <w:numFmt w:val="decimal"/>
        <w:lvlText w:val="%4)"/>
        <w:lvlJc w:val="left"/>
        <w:pPr>
          <w:ind w:left="709" w:hanging="425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  <w:lvlOverride w:ilvl="0">
      <w:lvl w:ilvl="0" w:tplc="ABEE4E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60571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6E101A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04D6B0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990AD12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F69AF5BC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D402D608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7A3CC71C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FF6EA30E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7">
    <w:abstractNumId w:val="15"/>
  </w:num>
  <w:num w:numId="18">
    <w:abstractNumId w:val="8"/>
  </w:num>
  <w:num w:numId="19">
    <w:abstractNumId w:val="9"/>
  </w:num>
  <w:num w:numId="20">
    <w:abstractNumId w:val="4"/>
  </w:num>
  <w:num w:numId="21">
    <w:abstractNumId w:val="4"/>
    <w:lvlOverride w:ilvl="0">
      <w:lvl w:ilvl="0" w:tplc="94C86668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ECE18C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2AD5CA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92FD8A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416C10A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CB48C62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E34E858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E52D5F6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3DA005E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2">
    <w:abstractNumId w:val="4"/>
    <w:lvlOverride w:ilvl="0">
      <w:lvl w:ilvl="0" w:tplc="94C86668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ECE18C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2AD5CA">
        <w:start w:val="1"/>
        <w:numFmt w:val="decimal"/>
        <w:lvlText w:val="%3."/>
        <w:lvlJc w:val="left"/>
        <w:pPr>
          <w:ind w:left="532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92FD8A">
        <w:start w:val="1"/>
        <w:numFmt w:val="decimal"/>
        <w:lvlText w:val="%4."/>
        <w:lvlJc w:val="left"/>
        <w:pPr>
          <w:ind w:left="1241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416C10A">
        <w:start w:val="1"/>
        <w:numFmt w:val="decimal"/>
        <w:lvlText w:val="%5."/>
        <w:lvlJc w:val="left"/>
        <w:pPr>
          <w:ind w:left="1524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CB48C62">
        <w:start w:val="1"/>
        <w:numFmt w:val="decimal"/>
        <w:lvlText w:val="%6."/>
        <w:lvlJc w:val="left"/>
        <w:pPr>
          <w:ind w:left="1808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E34E858">
        <w:start w:val="1"/>
        <w:numFmt w:val="decimal"/>
        <w:lvlText w:val="%7."/>
        <w:lvlJc w:val="left"/>
        <w:pPr>
          <w:ind w:left="2091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0E52D5F6">
        <w:start w:val="1"/>
        <w:numFmt w:val="decimal"/>
        <w:lvlText w:val="%8."/>
        <w:lvlJc w:val="left"/>
        <w:pPr>
          <w:ind w:left="2375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3DA005E">
        <w:start w:val="1"/>
        <w:numFmt w:val="decimal"/>
        <w:lvlText w:val="%9."/>
        <w:lvlJc w:val="left"/>
        <w:pPr>
          <w:ind w:left="2658" w:hanging="390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3">
    <w:abstractNumId w:val="23"/>
  </w:num>
  <w:num w:numId="24">
    <w:abstractNumId w:val="25"/>
  </w:num>
  <w:num w:numId="25">
    <w:abstractNumId w:val="18"/>
  </w:num>
  <w:num w:numId="26">
    <w:abstractNumId w:val="11"/>
  </w:num>
  <w:num w:numId="27">
    <w:abstractNumId w:val="5"/>
  </w:num>
  <w:num w:numId="28">
    <w:abstractNumId w:val="19"/>
  </w:num>
  <w:num w:numId="29">
    <w:abstractNumId w:val="11"/>
    <w:lvlOverride w:ilvl="0">
      <w:startOverride w:val="4"/>
    </w:lvlOverride>
  </w:num>
  <w:num w:numId="30">
    <w:abstractNumId w:val="11"/>
    <w:lvlOverride w:ilvl="0">
      <w:lvl w:ilvl="0" w:tplc="59884384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DAD116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22AA94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2C0EA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E04924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9CFCFA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7C3422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14EE16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DE4FDA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5"/>
    <w:lvlOverride w:ilvl="0">
      <w:startOverride w:val="3"/>
      <w:lvl w:ilvl="0" w:tplc="63B0B0DA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1DAC964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EA299A">
        <w:start w:val="1"/>
        <w:numFmt w:val="lowerRoman"/>
        <w:lvlText w:val="%3."/>
        <w:lvlJc w:val="left"/>
        <w:pPr>
          <w:ind w:left="200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4E182A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DCAFF4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FE9C60">
        <w:start w:val="1"/>
        <w:numFmt w:val="lowerRoman"/>
        <w:lvlText w:val="%6."/>
        <w:lvlJc w:val="left"/>
        <w:pPr>
          <w:ind w:left="416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3887F0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76C036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9AD3AC">
        <w:start w:val="1"/>
        <w:numFmt w:val="lowerRoman"/>
        <w:lvlText w:val="%9."/>
        <w:lvlJc w:val="left"/>
        <w:pPr>
          <w:ind w:left="6327" w:hanging="5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24"/>
  </w:num>
  <w:num w:numId="34">
    <w:abstractNumId w:val="6"/>
  </w:num>
  <w:num w:numId="35">
    <w:abstractNumId w:val="7"/>
  </w:num>
  <w:num w:numId="36">
    <w:abstractNumId w:val="7"/>
    <w:lvlOverride w:ilvl="0">
      <w:lvl w:ilvl="0" w:tplc="03DC79A0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5CBE7A0E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02942F5A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E93AE568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70D88792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54940222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381CE634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06E86226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A4562678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7">
    <w:abstractNumId w:val="2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3"/>
    <w:rsid w:val="001705E3"/>
    <w:rsid w:val="001C741B"/>
    <w:rsid w:val="00355A89"/>
    <w:rsid w:val="00474257"/>
    <w:rsid w:val="004C620F"/>
    <w:rsid w:val="005B1D57"/>
    <w:rsid w:val="006D4608"/>
    <w:rsid w:val="00913D54"/>
    <w:rsid w:val="00B20F83"/>
    <w:rsid w:val="00B60625"/>
    <w:rsid w:val="00B90126"/>
    <w:rsid w:val="00D877A5"/>
    <w:rsid w:val="00F108FF"/>
    <w:rsid w:val="00F6109D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439CD-D36E-47B3-98EC-EC42BC2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Tekstpodstawowywcity">
    <w:name w:val="Body Text Indent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numbering" w:customStyle="1" w:styleId="Zaimportowanystyl12">
    <w:name w:val="Zaimportowany styl 12"/>
    <w:pPr>
      <w:numPr>
        <w:numId w:val="27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126"/>
    <w:rPr>
      <w:rFonts w:ascii="Segoe UI" w:hAnsi="Segoe UI" w:cs="Segoe UI"/>
      <w:color w:val="000000"/>
      <w:sz w:val="18"/>
      <w:szCs w:val="18"/>
      <w:u w:color="000000"/>
    </w:rPr>
  </w:style>
  <w:style w:type="paragraph" w:styleId="Zwykytekst">
    <w:name w:val="Plain Text"/>
    <w:basedOn w:val="Normalny"/>
    <w:link w:val="ZwykytekstZnak"/>
    <w:unhideWhenUsed/>
    <w:rsid w:val="00355A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355A89"/>
    <w:rPr>
      <w:rFonts w:ascii="Courier New" w:eastAsia="Times New Roman" w:hAnsi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4300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Graczyk</dc:creator>
  <cp:lastModifiedBy>Marcin Zieliński</cp:lastModifiedBy>
  <cp:revision>5</cp:revision>
  <cp:lastPrinted>2018-05-17T06:17:00Z</cp:lastPrinted>
  <dcterms:created xsi:type="dcterms:W3CDTF">2018-05-14T11:48:00Z</dcterms:created>
  <dcterms:modified xsi:type="dcterms:W3CDTF">2018-05-17T06:19:00Z</dcterms:modified>
</cp:coreProperties>
</file>