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47" w:rsidRDefault="00DC4475">
      <w:pPr>
        <w:spacing w:after="0" w:line="240" w:lineRule="auto"/>
        <w:jc w:val="center"/>
        <w:rPr>
          <w:b/>
          <w:bCs/>
          <w:color w:val="000000"/>
          <w:spacing w:val="0"/>
          <w:sz w:val="22"/>
          <w:szCs w:val="22"/>
          <w:u w:color="000000"/>
        </w:rPr>
      </w:pPr>
      <w:r>
        <w:rPr>
          <w:rStyle w:val="markedcontent"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2884170</wp:posOffset>
            </wp:positionH>
            <wp:positionV relativeFrom="page">
              <wp:posOffset>480059</wp:posOffset>
            </wp:positionV>
            <wp:extent cx="1539240" cy="952500"/>
            <wp:effectExtent l="0" t="0" r="0" b="0"/>
            <wp:wrapSquare wrapText="bothSides" distT="57150" distB="57150" distL="57150" distR="57150"/>
            <wp:docPr id="1073741825" name="officeArt object" descr="https://www.pfron.org.pl/fileadmin/Redakcja/logo/PFRON_wersja_podstawowa_RGB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www.pfron.org.pl/fileadmin/Redakcja/logo/PFRON_wersja_podstawowa_RGB-01.jpg" descr="https://www.pfron.org.pl/fileadmin/Redakcja/logo/PFRON_wersja_podstawowa_RGB-0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51F47" w:rsidRDefault="00551F47">
      <w:pPr>
        <w:spacing w:after="0" w:line="240" w:lineRule="auto"/>
        <w:jc w:val="center"/>
        <w:rPr>
          <w:b/>
          <w:bCs/>
          <w:color w:val="000000"/>
          <w:spacing w:val="0"/>
          <w:sz w:val="22"/>
          <w:szCs w:val="22"/>
          <w:u w:color="000000"/>
        </w:rPr>
      </w:pPr>
    </w:p>
    <w:p w:rsidR="00551F47" w:rsidRDefault="00551F47">
      <w:pPr>
        <w:spacing w:after="0" w:line="240" w:lineRule="auto"/>
        <w:jc w:val="center"/>
        <w:rPr>
          <w:rFonts w:ascii="Calibri" w:hAnsi="Calibri"/>
          <w:b/>
          <w:bCs/>
          <w:color w:val="000000"/>
          <w:spacing w:val="0"/>
          <w:sz w:val="22"/>
          <w:szCs w:val="22"/>
          <w:u w:color="000000"/>
        </w:rPr>
      </w:pPr>
    </w:p>
    <w:p w:rsidR="00551F47" w:rsidRDefault="00551F47">
      <w:pPr>
        <w:spacing w:after="0" w:line="240" w:lineRule="auto"/>
        <w:jc w:val="center"/>
        <w:rPr>
          <w:rFonts w:ascii="Calibri" w:hAnsi="Calibri"/>
          <w:b/>
          <w:bCs/>
          <w:color w:val="000000"/>
          <w:spacing w:val="0"/>
          <w:sz w:val="22"/>
          <w:szCs w:val="22"/>
          <w:u w:color="000000"/>
        </w:rPr>
      </w:pPr>
    </w:p>
    <w:p w:rsidR="00551F47" w:rsidRDefault="00551F47">
      <w:pPr>
        <w:spacing w:after="0" w:line="240" w:lineRule="auto"/>
        <w:jc w:val="center"/>
        <w:rPr>
          <w:rFonts w:ascii="Calibri" w:hAnsi="Calibri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Jednorazowe środki z PFRON</w:t>
      </w:r>
    </w:p>
    <w:p w:rsidR="00551F47" w:rsidRPr="000B45C2" w:rsidRDefault="00DC4475">
      <w:pPr>
        <w:spacing w:after="0" w:line="240" w:lineRule="auto"/>
        <w:jc w:val="center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 xml:space="preserve">na podjęcie działalności gospodarczej, rolniczej albo działalności w formie spółdzielni socjalnej oraz form zabezpieczenia zwrotu otrzymanych </w:t>
      </w:r>
      <w:proofErr w:type="spellStart"/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w</w:t>
      </w:r>
    </w:p>
    <w:p w:rsidR="00551F47" w:rsidRPr="000B45C2" w:rsidRDefault="00DC4475">
      <w:pPr>
        <w:spacing w:after="0" w:line="240" w:lineRule="auto"/>
        <w:jc w:val="center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w Powiatowym Urzędzie Pracy dla Miasta Torunia</w:t>
      </w:r>
    </w:p>
    <w:p w:rsidR="00551F47" w:rsidRPr="000B45C2" w:rsidRDefault="00551F47">
      <w:pPr>
        <w:spacing w:after="0" w:line="240" w:lineRule="auto"/>
        <w:jc w:val="center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551F47">
      <w:pPr>
        <w:spacing w:after="0" w:line="240" w:lineRule="auto"/>
        <w:jc w:val="center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ROZDZIAŁ I</w:t>
      </w:r>
    </w:p>
    <w:p w:rsidR="00551F47" w:rsidRPr="000B45C2" w:rsidRDefault="00DC447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POSTANOWIENIA OGÓLNE</w:t>
      </w:r>
    </w:p>
    <w:p w:rsidR="00551F47" w:rsidRPr="000B45C2" w:rsidRDefault="00551F4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1</w:t>
      </w:r>
    </w:p>
    <w:p w:rsidR="00551F47" w:rsidRPr="000B45C2" w:rsidRDefault="00551F47">
      <w:pPr>
        <w:spacing w:after="0" w:line="240" w:lineRule="auto"/>
        <w:jc w:val="center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spacing w:after="0"/>
        <w:rPr>
          <w:rFonts w:ascii="Arial" w:eastAsia="Calibri" w:hAnsi="Arial" w:cs="Arial"/>
          <w:strike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Podstawa prawna:</w:t>
      </w:r>
      <w:r w:rsidRPr="000B45C2">
        <w:rPr>
          <w:rFonts w:ascii="Arial" w:hAnsi="Arial" w:cs="Arial"/>
          <w:strike/>
          <w:color w:val="000000"/>
          <w:spacing w:val="0"/>
          <w:sz w:val="24"/>
          <w:szCs w:val="24"/>
          <w:u w:color="000000"/>
        </w:rPr>
        <w:t xml:space="preserve"> </w:t>
      </w:r>
    </w:p>
    <w:p w:rsidR="00551F47" w:rsidRPr="000B45C2" w:rsidRDefault="00DC4475" w:rsidP="000B45C2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Ustawy z dnia 27 sierpnia 1997 r. o rehabilitacji zawodowej i społecznej </w:t>
      </w:r>
      <w:r w:rsid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oraz zatrudnianiu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niepełnosprawnych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>(Dz. U. z 202</w:t>
      </w:r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>5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 xml:space="preserve"> r. poz. </w:t>
      </w:r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>913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 xml:space="preserve"> </w:t>
      </w:r>
      <w:r w:rsid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 xml:space="preserve"> 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>z</w:t>
      </w:r>
      <w:r w:rsid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>późń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>. zm.);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</w:t>
      </w:r>
    </w:p>
    <w:p w:rsidR="00551F47" w:rsidRPr="000B45C2" w:rsidRDefault="00DC4475" w:rsidP="000B45C2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Rozporządzenia Ministra Rodziny, Pracy i Polityki Społecznej z dnia 12 grudnia 2018 r. w sprawie przyznania osobie niepełnosprawnej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na podjęcie działalności gospodarczej, rolniczej albo działalności w formie spółdzielni socjalnej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</w:rPr>
        <w:t>(Dz. U. z 2024 r. poz. 1851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shd w:val="clear" w:color="auto" w:fill="FEFFFF"/>
          <w:lang w:val="it-IT"/>
        </w:rPr>
        <w:t xml:space="preserve">); </w:t>
      </w:r>
    </w:p>
    <w:p w:rsidR="00551F47" w:rsidRPr="000B45C2" w:rsidRDefault="00DC4475" w:rsidP="000B45C2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Rozporządzenia Komisji (UE) nr 2023/2831 z dnia 13 grudnia 2023 r. 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w sprawie stosowania art. 107 i 108 Traktatu o funkcjonowaniu 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      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Unii Europejskiej do pomocy de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(Dz. Urz. UE L 2023/2831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         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z 15.12.2023), Rozporządzenia Komisji (UE) nr 1408/2013 z dnia 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  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18 grudnia 2013 r. w sprawie stosowania art. 107 i 108 Traktatu o funkcjonowaniu Unii Europejskiej do pomocy de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w sektorze rolnym (Dz. Urz. UE L 352 z 24.12.2013, str. 9, z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późn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. zm.) albo w Rozporządzenia Komisji (UE) nr 717/2014 z dnia 27 czerwca 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2014 r. w sprawie stosowania art. 107 i 108 Traktatu o funkcjonowaniu Unii Europejskiej do pomocy de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w sektorze rybołówstwa i akwakultury (Dz. Urz. UE L 190 z 28.06.2014, str. 45, z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późn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. zm.);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</w:t>
      </w:r>
    </w:p>
    <w:p w:rsidR="00551F47" w:rsidRPr="000B45C2" w:rsidRDefault="00DC4475" w:rsidP="000B45C2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Rozporządzenia Rady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Ministr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z dnia 29 marca 2010 r. w sprawie zakresu informacji przedstawianych przez podmiot ubiegający się o pomoc de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(Dz. U. z 202</w:t>
      </w:r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6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r. poz. </w:t>
      </w:r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449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); </w:t>
      </w:r>
    </w:p>
    <w:p w:rsidR="00551F47" w:rsidRPr="000B45C2" w:rsidRDefault="00DC4475" w:rsidP="000B45C2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Ustawy z dnia 30 kwietnia 2004 r. o postępowaniu w sprawach dotyczących pomocy publicznej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>(Dz. U. 202</w:t>
      </w:r>
      <w:r w:rsidR="008F0829">
        <w:rPr>
          <w:rFonts w:ascii="Arial" w:hAnsi="Arial" w:cs="Arial"/>
          <w:color w:val="000000"/>
          <w:sz w:val="24"/>
          <w:szCs w:val="24"/>
          <w:u w:color="000000"/>
        </w:rPr>
        <w:t>6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r. poz. </w:t>
      </w:r>
      <w:r w:rsidR="008F0829">
        <w:rPr>
          <w:rFonts w:ascii="Arial" w:hAnsi="Arial" w:cs="Arial"/>
          <w:color w:val="000000"/>
          <w:sz w:val="24"/>
          <w:szCs w:val="24"/>
          <w:u w:color="000000"/>
        </w:rPr>
        <w:t>500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>)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; </w:t>
      </w:r>
    </w:p>
    <w:p w:rsidR="00551F47" w:rsidRPr="000B45C2" w:rsidRDefault="00DC4475" w:rsidP="000B45C2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Ustawy z dnia 6 marca 2018 r. - Prawo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przedsiębiorc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>(Dz. U. z 202</w:t>
      </w:r>
      <w:r w:rsidR="008F0829">
        <w:rPr>
          <w:rFonts w:ascii="Arial" w:hAnsi="Arial" w:cs="Arial"/>
          <w:color w:val="000000"/>
          <w:sz w:val="24"/>
          <w:szCs w:val="24"/>
          <w:u w:color="000000"/>
        </w:rPr>
        <w:t>5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r. </w:t>
      </w:r>
      <w:r w:rsidR="002934FC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poz. </w:t>
      </w:r>
      <w:r w:rsidR="008F0829">
        <w:rPr>
          <w:rFonts w:ascii="Arial" w:hAnsi="Arial" w:cs="Arial"/>
          <w:color w:val="000000"/>
          <w:sz w:val="24"/>
          <w:szCs w:val="24"/>
          <w:u w:color="000000"/>
        </w:rPr>
        <w:t>1480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z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późn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. zm.)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;</w:t>
      </w:r>
    </w:p>
    <w:p w:rsidR="00551F47" w:rsidRPr="000B45C2" w:rsidRDefault="00DC4475" w:rsidP="000B45C2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>Ustawy z 23 kwietnia 1964 r. - Kodeks cywilny (Dz. U. z 202</w:t>
      </w:r>
      <w:r w:rsidR="008B328F" w:rsidRPr="000B45C2">
        <w:rPr>
          <w:rFonts w:ascii="Arial" w:hAnsi="Arial" w:cs="Arial"/>
          <w:color w:val="000000"/>
          <w:sz w:val="24"/>
          <w:szCs w:val="24"/>
          <w:u w:color="000000"/>
        </w:rPr>
        <w:t>5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r. poz. 1</w:t>
      </w:r>
      <w:r w:rsidR="008B328F" w:rsidRPr="000B45C2">
        <w:rPr>
          <w:rFonts w:ascii="Arial" w:hAnsi="Arial" w:cs="Arial"/>
          <w:color w:val="000000"/>
          <w:sz w:val="24"/>
          <w:szCs w:val="24"/>
          <w:u w:color="000000"/>
        </w:rPr>
        <w:t>071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z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późn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. zm.);</w:t>
      </w:r>
    </w:p>
    <w:p w:rsidR="00551F47" w:rsidRPr="002934FC" w:rsidRDefault="00DC4475" w:rsidP="002934FC">
      <w:pPr>
        <w:numPr>
          <w:ilvl w:val="0"/>
          <w:numId w:val="2"/>
        </w:numPr>
        <w:spacing w:after="14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Ustawy z 17 listopada 1964 - Kodeks postępowania cywilnego </w:t>
      </w:r>
      <w:r w:rsidR="002934FC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 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>(Dz. U. z 202</w:t>
      </w:r>
      <w:r w:rsidR="008F0829">
        <w:rPr>
          <w:rFonts w:ascii="Arial" w:hAnsi="Arial" w:cs="Arial"/>
          <w:color w:val="000000"/>
          <w:sz w:val="24"/>
          <w:szCs w:val="24"/>
          <w:u w:color="000000"/>
        </w:rPr>
        <w:t>6</w:t>
      </w:r>
      <w:r w:rsidR="000B45C2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poz. </w:t>
      </w:r>
      <w:r w:rsidR="008F0829">
        <w:rPr>
          <w:rFonts w:ascii="Arial" w:hAnsi="Arial" w:cs="Arial"/>
          <w:color w:val="000000"/>
          <w:sz w:val="24"/>
          <w:szCs w:val="24"/>
          <w:u w:color="000000"/>
        </w:rPr>
        <w:t>4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>68)</w:t>
      </w: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lastRenderedPageBreak/>
        <w:t>§ 2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Ilekroć mowa jest o: 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„Urzędzie” –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>nale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ży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przez to rozumieć Powiatowy Urząd Pracy dla Miasta Torunia; 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„ustawie” –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>nale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ży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przez to rozumieć ustawę z dnia 27 sierpnia 1997 r.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o rehabilitacji zawodowej i społecznej oraz zatrudnianiu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niepełnosprawnych; 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„rozporządzeniu” –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>nale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ży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przez to rozumieć Rozporządzenie Ministra Rodziny, Pracy i Polityki Społecznej z dnia 12 grudnia 2018 r. w sprawie przyznania osobie niepełnosprawnej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na podjęcie działalności gospodarczej, rolniczej albo działalności w formie spółdzielni socjalnej;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„Wnioskodawcy” – oznacza to osobę niepełnosprawną zarejestrowaną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powiatowym urzędzie pracy jako osoba bezrobotna albo poszukująca pracy niepozostająca w zatrudnieniu;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„Funduszu” – oznacza to Państwowy Fundusz Rehabilitacji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b Niepełnosprawnych;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„niepełnosprawności” – oznacza to trwałą lub okresową niezdolność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do wypełniania r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l społecznych z powodu stałego lub długotrwałego naruszenia sprawności organizmu, w 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szczeg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lności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powodującą niezdolność do pracy; 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„przeciętnym wynagrodzeniu” –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>nale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ży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przez to rozumieć przeciętne miesięczne wynagrodzenie w gospodarce narodowej w poprzednim kwartale od pierwszego dnia następnego miesiąca po ogłoszeniu przez Prezesa Głównego Urzędu Statystycznego w formie komunikatu w Dzienniku Urzędowym Rzeczypospolitej Polskiej „Monitor Polski”, na podstawie art. 20 pkt 2 ustawy z dnia 17 grudnia 1998 r. o emeryturach i rentach z Funduszu Ubezpieczeń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nl-NL"/>
        </w:rPr>
        <w:t>Spo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łecznych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(</w:t>
      </w:r>
      <w:r w:rsidR="002934FC" w:rsidRPr="002934FC">
        <w:rPr>
          <w:rFonts w:ascii="Arial" w:hAnsi="Arial" w:cs="Arial"/>
          <w:color w:val="000000"/>
          <w:sz w:val="24"/>
          <w:szCs w:val="24"/>
          <w:u w:color="000000"/>
        </w:rPr>
        <w:t>Dz. U. z 2025 r. poz. 1749 z późn.zm.</w:t>
      </w:r>
      <w:r w:rsidRPr="000B45C2">
        <w:rPr>
          <w:rFonts w:ascii="Arial" w:hAnsi="Arial" w:cs="Arial"/>
          <w:color w:val="000000"/>
          <w:sz w:val="24"/>
          <w:szCs w:val="24"/>
          <w:u w:color="000000"/>
          <w:lang w:val="it-IT"/>
        </w:rPr>
        <w:t>);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„działalności gospodarczej” – działalnością gospodarczą jest zorganizowana działalność zarobkowa, wykonywana we własnym imieniu i 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spos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b ciągły;</w:t>
      </w:r>
    </w:p>
    <w:p w:rsidR="00551F47" w:rsidRPr="000B45C2" w:rsidRDefault="00DC4475" w:rsidP="002934FC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„działalności rolniczej” – jest to działalność polegająca na wytwarzaniu produkt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roślinnych lub zwierzęcych w stanie nieprzetworzonym (naturalnym) z własnych upraw albo hodowli lub chowu, w tym r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wnież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produkcja materiału siewnego, szkółkarskiego, hodowlanego oraz reprodukcyjnego, produkcja warzywnicza gruntowa, szklarniowa i pod folią, produkcja roślin ozdobnych, grzyb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uprawnych i sadownicza, hodowla i produkcja materiału zarodowego zwierząt, ptactwa i owad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użytkowych, produkcja zwierzęca typu przemysłowo-fermowego oraz hodowla ryb, a także działalność, 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rej minimalne okresy przetrzymywania zakupionych zwierząt i roślin, w trakcie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następuje ich biologiczny wzrost.</w:t>
      </w:r>
    </w:p>
    <w:p w:rsidR="00551F47" w:rsidRPr="000B45C2" w:rsidRDefault="002934FC" w:rsidP="002934FC">
      <w:pPr>
        <w:tabs>
          <w:tab w:val="left" w:pos="3090"/>
        </w:tabs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  <w:tab/>
      </w: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3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Zgodnie z art. 12a ustawy oraz rozporządzeniem, Prezydent Miasta Torunia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moż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nl-NL"/>
        </w:rPr>
        <w:t>e ze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Państwowego Funduszu Rehabilitacji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lastRenderedPageBreak/>
        <w:t>Niepełnosprawnych przyznać osobie niepełnosprawnej bezrobotnej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lub poszukującej pracy niepozostającej w zatrudnieniu, jednorazowo środki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na podjęcie działalności gospodarczej, rolniczej albo na podjęcie działalności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formie spółdzielni socjalnej na jednego członka założyciela spółdzielni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oraz na jednego członka przystępującego do spółdzielni socjalnej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po jej założeniu, w wysokości określonej w umowie, jeżeli nie otrzymała bezzwrotnych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publicznych na ten cel 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wysokoś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>ci:</w:t>
      </w:r>
    </w:p>
    <w:p w:rsidR="00551F47" w:rsidRPr="000B45C2" w:rsidRDefault="00DC4475" w:rsidP="002934FC">
      <w:pPr>
        <w:numPr>
          <w:ilvl w:val="1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nie wyższej niż sześciokrotność przeciętnego wynagrodzenia, w przypadku zobowiązania do prowadzenia działalności gospodarczej, rolniczej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lub członkostwa w spółdzielni socjalnej nieprzerwanie przez okres co najmniej 12 miesięcy, </w:t>
      </w:r>
    </w:p>
    <w:p w:rsidR="00551F47" w:rsidRPr="000B45C2" w:rsidRDefault="00DC4475" w:rsidP="002934FC">
      <w:pPr>
        <w:numPr>
          <w:ilvl w:val="1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wynoszącej od sześciokrotności do piętnastokrotności przeciętnego wynagrodzenia, w przypadku zobowiązania do prowadzenia działalności gospodarczej, rolniczej lub członkostwa w spółdzielni socjalnej nieprzerwanie przez okres co najmniej 24 miesięcy. </w:t>
      </w:r>
    </w:p>
    <w:p w:rsidR="00551F47" w:rsidRPr="000B45C2" w:rsidRDefault="00551F47" w:rsidP="002934FC">
      <w:pPr>
        <w:spacing w:after="0"/>
        <w:ind w:left="709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Środki,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mowa w ust. 1, przyznaje z upoważnienia Prezydenta Miasta Torunia Dyrektor Powiatowego Urzędu Pracy dla Miasta Torunia. Przyznanie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następuje na podstawie umowy. </w:t>
      </w:r>
    </w:p>
    <w:p w:rsidR="00551F47" w:rsidRPr="000B45C2" w:rsidRDefault="00551F47" w:rsidP="002934FC">
      <w:pPr>
        <w:spacing w:after="0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Środki mogą być przyznawane jako pomoc de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spełniająca warunki określone w rozporządzeniu Komisji (UE) nr 2023/2831 z dnia 13 grudnia 2023 r. w sprawie stosowania art. 107 i 108 Traktatu o funkcjonowaniu </w:t>
      </w:r>
      <w:r w:rsidR="002934FC">
        <w:rPr>
          <w:rFonts w:ascii="Arial" w:hAnsi="Arial" w:cs="Arial"/>
          <w:color w:val="000000"/>
          <w:sz w:val="24"/>
          <w:szCs w:val="24"/>
          <w:u w:color="000000"/>
        </w:rPr>
        <w:t xml:space="preserve">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Unii Europejskiej do pomocy de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(Dz. Urz. UE L 2023/2831 z 15.12.2023), w rozporządzeniu Komisji (UE) nr 1408/2013 z dnia </w:t>
      </w:r>
      <w:r w:rsidR="002934FC">
        <w:rPr>
          <w:rFonts w:ascii="Arial" w:hAnsi="Arial" w:cs="Arial"/>
          <w:color w:val="000000"/>
          <w:sz w:val="24"/>
          <w:szCs w:val="24"/>
          <w:u w:color="000000"/>
        </w:rPr>
        <w:t xml:space="preserve">                      </w:t>
      </w: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18 grudnia 2013 r. w sprawie stosowania art. 107 i 108 Traktatu o funkcjonowaniu Unii Europejskiej do pomocy de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w sektorze rolnym (Dz. Urz. UE L 352 z 24.12.2013, str. 9, z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późn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. zm.) albo w rozporządzeniu Komisji (UE) nr 717/2014 z dnia 27 czerwca 2014 r. w sprawie stosowania art. 107 i 108 Traktatu o funkcjonowaniu Unii Europejskiej do pomocy de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 w sektorze rybołówstwa i akwakultury (Dz. Urz. UE L 190 z 28.06.2014, str. 45, z </w:t>
      </w:r>
      <w:proofErr w:type="spellStart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późn</w:t>
      </w:r>
      <w:proofErr w:type="spellEnd"/>
      <w:r w:rsidRPr="000B45C2">
        <w:rPr>
          <w:rFonts w:ascii="Arial" w:hAnsi="Arial" w:cs="Arial"/>
          <w:color w:val="000000"/>
          <w:sz w:val="24"/>
          <w:szCs w:val="24"/>
          <w:u w:color="000000"/>
        </w:rPr>
        <w:t>. zm.).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z w:val="24"/>
          <w:szCs w:val="24"/>
          <w:u w:color="000000"/>
        </w:rPr>
      </w:pP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4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Środki,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mowa w § 3 ust. 1, Wnioskodawca może jednorazowo otrzymać na: </w:t>
      </w:r>
    </w:p>
    <w:p w:rsidR="00551F47" w:rsidRPr="000B45C2" w:rsidRDefault="00DC4475" w:rsidP="002934FC">
      <w:pPr>
        <w:numPr>
          <w:ilvl w:val="1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podjęcie po raz pierwszy działalność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i: </w:t>
      </w:r>
    </w:p>
    <w:p w:rsidR="00551F47" w:rsidRPr="000B45C2" w:rsidRDefault="00DC4475" w:rsidP="002934FC">
      <w:pPr>
        <w:numPr>
          <w:ilvl w:val="2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gospodarczej, bez względu na formę prawną tej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działalnoś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>ci,</w:t>
      </w:r>
    </w:p>
    <w:p w:rsidR="00551F47" w:rsidRPr="000B45C2" w:rsidRDefault="00DC4475" w:rsidP="002934FC">
      <w:pPr>
        <w:numPr>
          <w:ilvl w:val="2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rolniczej, w tym polegającej na prowadzeniu działów specjalnych produkcji rolnej, bez względu na formę prawną jej prowadzenia, </w:t>
      </w:r>
    </w:p>
    <w:p w:rsidR="00551F47" w:rsidRPr="000B45C2" w:rsidRDefault="00DC4475" w:rsidP="002934FC">
      <w:pPr>
        <w:numPr>
          <w:ilvl w:val="2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formie spółdzielni socjalnej;</w:t>
      </w:r>
    </w:p>
    <w:p w:rsidR="00551F47" w:rsidRPr="000B45C2" w:rsidRDefault="00DC4475" w:rsidP="002934FC">
      <w:pPr>
        <w:numPr>
          <w:ilvl w:val="1"/>
          <w:numId w:val="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lastRenderedPageBreak/>
        <w:t xml:space="preserve">ponowne podjęcie działalności,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rej mowa w pkt 1, jeżeli zgodnie z oświadczeniem Wnioskodawcy upłynęło co najmniej 12 miesięcy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od zaprzestania prowadzenia działalności, samodzielnie lub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wsp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lnie z innymi osobami lub podmiotami, lub od ustania członkostwa w spółdzielni socjalnej. </w:t>
      </w:r>
    </w:p>
    <w:p w:rsidR="00551F47" w:rsidRPr="000B45C2" w:rsidRDefault="00551F47" w:rsidP="002934FC">
      <w:pPr>
        <w:spacing w:after="0"/>
        <w:ind w:left="709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3B1C81" w:rsidRPr="002934FC" w:rsidRDefault="00DC4475" w:rsidP="002934FC">
      <w:pPr>
        <w:numPr>
          <w:ilvl w:val="0"/>
          <w:numId w:val="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Środki mogą być przyznane odrębnie każdemu Wnioskodawcy,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zamierza podjąć na</w:t>
      </w:r>
      <w:r w:rsidR="003B1C81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terenie miasta Torunia działalność gospodarczą lub rolniczą samodzielnie,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wsp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lnie z</w:t>
      </w:r>
      <w:r w:rsidR="003B1C81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innymi osobami lub podmiotami oraz w wyniku przystąpienia do działalności gospodarczej lub rolniczej prowadzonej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przez inne osoby lub podmioty, zamierza zostać założycielem spółdzielni socjalnej lub nabyć członkostwo w wyniku przystąpienia do</w:t>
      </w:r>
      <w:r w:rsidR="003B1C81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spółdzielni socjalnej po jej założeniu.</w:t>
      </w:r>
    </w:p>
    <w:p w:rsidR="003B1C81" w:rsidRPr="000B45C2" w:rsidRDefault="003B1C81" w:rsidP="000B45C2">
      <w:pPr>
        <w:spacing w:after="0" w:line="240" w:lineRule="auto"/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5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Środki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mowa w § 3 ust. 1 </w:t>
      </w: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nie mogą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być przyznane Wnioskodawcy, jeż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eli: </w:t>
      </w:r>
    </w:p>
    <w:p w:rsidR="00551F47" w:rsidRPr="000B45C2" w:rsidRDefault="00DC4475" w:rsidP="002934FC">
      <w:pPr>
        <w:numPr>
          <w:ilvl w:val="1"/>
          <w:numId w:val="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korzystał już ze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Państwowego Funduszu Rehabilitacji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Niepełnosprawnych lub innych bezzwrotnych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publicznych na podjęcie działalności gospodarczej albo rolniczej, </w:t>
      </w:r>
    </w:p>
    <w:p w:rsidR="00551F47" w:rsidRPr="000B45C2" w:rsidRDefault="00DC4475" w:rsidP="002934FC">
      <w:pPr>
        <w:numPr>
          <w:ilvl w:val="1"/>
          <w:numId w:val="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prowadził działalność,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rej mowa w § 4 ust. 1 pkt 1 w okresie 12 miesięcy poprzedzających złożenie wniosku, </w:t>
      </w:r>
    </w:p>
    <w:p w:rsidR="00551F47" w:rsidRPr="000B45C2" w:rsidRDefault="00DC4475" w:rsidP="002934FC">
      <w:pPr>
        <w:numPr>
          <w:ilvl w:val="1"/>
          <w:numId w:val="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posiada zaległości w zobowiązaniach wobec Państwowego Funduszu Rehabilitacji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Niepełnosprawnych, </w:t>
      </w:r>
    </w:p>
    <w:p w:rsidR="00551F47" w:rsidRPr="000B45C2" w:rsidRDefault="00DC4475" w:rsidP="002934FC">
      <w:pPr>
        <w:numPr>
          <w:ilvl w:val="1"/>
          <w:numId w:val="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zalega z opłacaniem w terminie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podatk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lub innych danin publicznych,</w:t>
      </w:r>
    </w:p>
    <w:p w:rsidR="00551F47" w:rsidRPr="000B45C2" w:rsidRDefault="00DC4475" w:rsidP="002934FC">
      <w:pPr>
        <w:numPr>
          <w:ilvl w:val="1"/>
          <w:numId w:val="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FF0000"/>
          <w:spacing w:val="0"/>
          <w:sz w:val="24"/>
          <w:szCs w:val="24"/>
          <w:u w:color="000000"/>
        </w:rPr>
        <w:t xml:space="preserve">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okresie 2 lat przed dniem złożenia wniosku o przyznanie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był karany za przestępstwo przeciwko obrotowi gospodarczemu w rozumieniu ustawy z dnia 6 czerwca 1997 r. – Kodeks karny (Dz. U. 2025 r., poz. 383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</w:t>
      </w:r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 </w:t>
      </w:r>
      <w:proofErr w:type="spellStart"/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późn</w:t>
      </w:r>
      <w:proofErr w:type="spellEnd"/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. zm.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) lub ustawy z dnia 28 października 2002 r. o</w:t>
      </w:r>
      <w:r w:rsidRPr="000B45C2">
        <w:rPr>
          <w:rFonts w:ascii="Arial" w:hAnsi="Arial" w:cs="Arial"/>
          <w:sz w:val="24"/>
          <w:szCs w:val="24"/>
        </w:rPr>
        <w:t> 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odpowiedzialności podmiot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zbiorowych za czyny zabronione pod groźbą kary (Dz. U. 2024 r., poz. 1822).</w:t>
      </w:r>
    </w:p>
    <w:p w:rsidR="00551F47" w:rsidRPr="000B45C2" w:rsidRDefault="00551F47" w:rsidP="002934FC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celu potwierdzenia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warunk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w,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mowa w ust. 1, Urząd może żądać złożenia dodatkowych dokument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lub wyjaśnień.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ROZDZIAŁ II</w:t>
      </w: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TRYB SKŁADANIA I ROZPATRYWANIA WNIOSKÓW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6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Wniosek składany jest do Urzędu właściwego ze względu na miejsce zarejestrowania Wnioskodawcy jako osoba bezrobotna lub poszukująca pracy niepozostająca w zatrudnieniu na druku stanowiącym załącznik do rozporządzenia wraz z formularzem informacji przedstawianych przy ubieganiu się o pomoc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lastRenderedPageBreak/>
        <w:t>de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minimis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. Urząd zastrzega sobie prawo wprowadzenia złożonych w formie papierowej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wniosk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do Systemu Obsługi Wsparcia (SOW).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7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Wnioski weryfikowane są według daty wpływu na Dziennik Podawczy Urzędu. </w:t>
      </w:r>
    </w:p>
    <w:p w:rsidR="00551F47" w:rsidRPr="000B45C2" w:rsidRDefault="00DC4475" w:rsidP="002934FC">
      <w:pPr>
        <w:spacing w:after="0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Urząd zastrzega sobie prawo rozpatrzenia w pierwszej kolejności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wniosk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zarejestrowanych jako osoby niepełnosprawne niepozostające w zatrudnieniu,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 nie mają możliwości rejestracji jako osoby bezrobotne i skorzystania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z funduszy program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unijnych bądź realizowanych z Funduszu Pracy na pod</w:t>
      </w:r>
      <w:r w:rsidR="008B328F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jęcie działalności gospodarczej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. </w:t>
      </w:r>
    </w:p>
    <w:p w:rsidR="00551F47" w:rsidRPr="000B45C2" w:rsidRDefault="00551F47" w:rsidP="002934FC">
      <w:pPr>
        <w:spacing w:after="0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14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Do wniosku, odpowiednio do podanych w nim informacji, Wnioskodawca dołącza dokumenty potwierdzają</w:t>
      </w: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  <w:lang w:val="it-IT"/>
        </w:rPr>
        <w:t xml:space="preserve">ce: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wolę innych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b lub podmiot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prowadzących działalność gospodarczą, rolniczą albo działalność w formie spółdzielni socjalnej przyjęcia Wnioskodawcy do tej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działalnoś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dokonanie czynności pozwalających na zapoznanie potencjalnych klient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 ofertą planowanej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działalnoś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dokonanie czynności,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 pozwolą na zapewnienie płynnej współpracy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 dostawcą i kontrahentami;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wysokość wkładu własnego Wnioskodawcy;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uprawnienia i kwalifikacje Wnioskodawcy lub innych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wymagane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planowanej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działalnoś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doświadczenie i umiejętności Wnioskodawcy lub innych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przydatne w planowanej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działalnoś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zgodę małżonka na zawarcie umowy przyznającej środki Wnioskodawcy,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przypadku pozostawania we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wsp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lności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majątkowej;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nazwę i nr konta bankowego, na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re mają być przekazane środki.</w:t>
      </w:r>
    </w:p>
    <w:p w:rsidR="00551F47" w:rsidRPr="000B45C2" w:rsidRDefault="00551F47" w:rsidP="002934FC">
      <w:pPr>
        <w:spacing w:after="0"/>
        <w:ind w:left="709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/>
        <w:ind w:left="426"/>
        <w:rPr>
          <w:rFonts w:ascii="Arial" w:eastAsia="Calibri" w:hAnsi="Arial" w:cs="Arial"/>
          <w:color w:val="00000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Dodatkowo Wnioskodawca zobowiązany jest do dołączenia do wniosku innych wymaganych dokument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wskazanych w wykazie załącznik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do wniosku.  </w:t>
      </w:r>
    </w:p>
    <w:p w:rsidR="00551F47" w:rsidRPr="000B45C2" w:rsidRDefault="00551F47" w:rsidP="002934FC">
      <w:pPr>
        <w:spacing w:after="0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przypadku stwierdzenia we wniosku nieprawidłowości lub braku dokument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w, o 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mowa w ust. 2, a niezbędnych do rozpatrzenia przedmiotowego wniosku Urząd: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informuje Wnioskodawcę o nieprawidłowościach lub o braku wymaganych dokument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 terminie 14 dni od dnia otrzymania wniosku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oraz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wzywa do usunięcia nieprawidłowości lub dołączenia niezbędnych dokument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 terminie 14 dni od dnia doręczenia wezwania. </w:t>
      </w:r>
    </w:p>
    <w:p w:rsidR="00551F47" w:rsidRPr="000B45C2" w:rsidRDefault="00551F47" w:rsidP="002934FC">
      <w:pPr>
        <w:spacing w:after="0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lastRenderedPageBreak/>
        <w:t xml:space="preserve">Termin,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rym mowa w ust. 3, może ulec przedłużeniu na pisemny wniosek Wnioskodawcy, jeżeli usunięcie nieprawidłowości lub dołączenie dokument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nie</w:t>
      </w:r>
      <w:r w:rsidR="003B1C81"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może nastąpić w terminie z przyczyn nieleżących po stronie Wnioskodawcy. </w:t>
      </w:r>
    </w:p>
    <w:p w:rsidR="00551F47" w:rsidRPr="000B45C2" w:rsidRDefault="00551F47" w:rsidP="002934FC">
      <w:pPr>
        <w:spacing w:after="0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Rozpatrując wniosek Urząd bierze pod uwagę: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formę prawną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>i spos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wykonywania planowanej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działalnoś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wolę innych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b lub podmiot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prowadzących działalność gospodarczą, rolniczą albo działalność w formie spółdzielni socjalnej przyjęcia Wnioskodawcy do tej 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działalnoś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popyt i podaż lokalnego rynku pracy na planowaną działalność;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planowane wydatki,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 Wnioskodawca zamierza sfinansować </w:t>
      </w:r>
      <w:r w:rsidR="002934FC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                            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 wnioskowanych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wysokość wkładu własnego Wnioskodawcy; </w:t>
      </w:r>
    </w:p>
    <w:p w:rsidR="00551F47" w:rsidRPr="000B45C2" w:rsidRDefault="00DC4475" w:rsidP="002934FC">
      <w:pPr>
        <w:numPr>
          <w:ilvl w:val="1"/>
          <w:numId w:val="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uprawnienia i kwalifikacje: </w:t>
      </w:r>
    </w:p>
    <w:p w:rsidR="00551F47" w:rsidRPr="000B45C2" w:rsidRDefault="00DC4475" w:rsidP="002934FC">
      <w:pPr>
        <w:numPr>
          <w:ilvl w:val="2"/>
          <w:numId w:val="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Wnioskodawcy, w przypadku samodzielnego wykonywania czynności wymagających tych uprawnień i kwalifikacji; </w:t>
      </w:r>
    </w:p>
    <w:p w:rsidR="00551F47" w:rsidRPr="000B45C2" w:rsidRDefault="00DC4475" w:rsidP="002934FC">
      <w:pPr>
        <w:numPr>
          <w:ilvl w:val="2"/>
          <w:numId w:val="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Wnioskodawcy lub innych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b, w przypadku wykonywania przez nie czynności wymagających tych uprawnień i kwalifikacji;</w:t>
      </w:r>
    </w:p>
    <w:p w:rsidR="00551F47" w:rsidRPr="000B45C2" w:rsidRDefault="00DC4475" w:rsidP="002934FC">
      <w:pPr>
        <w:pStyle w:val="Default"/>
        <w:numPr>
          <w:ilvl w:val="0"/>
          <w:numId w:val="17"/>
        </w:numPr>
        <w:spacing w:after="0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doświadczenie i umiejętności Wnioskodawcy lub innych os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b przydatne w planowanej </w:t>
      </w:r>
      <w:proofErr w:type="spellStart"/>
      <w:r w:rsidRPr="000B45C2">
        <w:rPr>
          <w:rStyle w:val="markedcontent"/>
          <w:rFonts w:ascii="Arial" w:hAnsi="Arial" w:cs="Arial"/>
        </w:rPr>
        <w:t>działalnoś</w:t>
      </w:r>
      <w:proofErr w:type="spellEnd"/>
      <w:r w:rsidRPr="000B45C2">
        <w:rPr>
          <w:rStyle w:val="markedcontent"/>
          <w:rFonts w:ascii="Arial" w:hAnsi="Arial" w:cs="Arial"/>
          <w:lang w:val="it-IT"/>
        </w:rPr>
        <w:t xml:space="preserve">ci; </w:t>
      </w:r>
    </w:p>
    <w:p w:rsidR="00551F47" w:rsidRPr="000B45C2" w:rsidRDefault="00DC4475" w:rsidP="002934FC">
      <w:pPr>
        <w:pStyle w:val="Default"/>
        <w:numPr>
          <w:ilvl w:val="0"/>
          <w:numId w:val="16"/>
        </w:numPr>
        <w:spacing w:after="0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zgodę małżonka na zawarcie umowy przyznającej środki Wnioskodawcy, </w:t>
      </w:r>
      <w:r w:rsidR="002934FC">
        <w:rPr>
          <w:rStyle w:val="markedcontent"/>
          <w:rFonts w:ascii="Arial" w:hAnsi="Arial" w:cs="Arial"/>
        </w:rPr>
        <w:t xml:space="preserve">                     </w:t>
      </w:r>
      <w:r w:rsidRPr="000B45C2">
        <w:rPr>
          <w:rStyle w:val="markedcontent"/>
          <w:rFonts w:ascii="Arial" w:hAnsi="Arial" w:cs="Arial"/>
        </w:rPr>
        <w:t xml:space="preserve">w przypadku pozostawania we </w:t>
      </w:r>
      <w:proofErr w:type="spellStart"/>
      <w:r w:rsidRPr="000B45C2">
        <w:rPr>
          <w:rStyle w:val="markedcontent"/>
          <w:rFonts w:ascii="Arial" w:hAnsi="Arial" w:cs="Arial"/>
        </w:rPr>
        <w:t>wsp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lności</w:t>
      </w:r>
      <w:proofErr w:type="spellEnd"/>
      <w:r w:rsidRPr="000B45C2">
        <w:rPr>
          <w:rStyle w:val="markedcontent"/>
          <w:rFonts w:ascii="Arial" w:hAnsi="Arial" w:cs="Arial"/>
        </w:rPr>
        <w:t xml:space="preserve"> majątkowej;</w:t>
      </w:r>
    </w:p>
    <w:p w:rsidR="00551F47" w:rsidRDefault="00DC4475" w:rsidP="002934FC">
      <w:pPr>
        <w:pStyle w:val="Default"/>
        <w:numPr>
          <w:ilvl w:val="0"/>
          <w:numId w:val="16"/>
        </w:numPr>
        <w:spacing w:after="0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wysokość pozostających w dyspozycji </w:t>
      </w:r>
      <w:proofErr w:type="spellStart"/>
      <w:r w:rsidRPr="000B45C2">
        <w:rPr>
          <w:rStyle w:val="markedcontent"/>
          <w:rFonts w:ascii="Arial" w:hAnsi="Arial" w:cs="Arial"/>
        </w:rPr>
        <w:t>Urzę</w:t>
      </w:r>
      <w:proofErr w:type="spellEnd"/>
      <w:r w:rsidRPr="000B45C2">
        <w:rPr>
          <w:rStyle w:val="markedcontent"/>
          <w:rFonts w:ascii="Arial" w:hAnsi="Arial" w:cs="Arial"/>
          <w:lang w:val="fr-FR"/>
        </w:rPr>
        <w:t xml:space="preserve">du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PFRON przeznaczonych na przyznanie osobie niepełnosprawnej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na podjęcie działalności gospodarczej, rolniczej albo działalności w formie spółdzielni socjalnej w danym roku. </w:t>
      </w:r>
    </w:p>
    <w:p w:rsidR="002934FC" w:rsidRPr="002934FC" w:rsidRDefault="002934FC" w:rsidP="002934FC">
      <w:pPr>
        <w:pStyle w:val="Default"/>
        <w:spacing w:after="0"/>
        <w:ind w:left="709"/>
        <w:rPr>
          <w:rFonts w:ascii="Arial" w:hAnsi="Arial" w:cs="Arial"/>
        </w:rPr>
      </w:pPr>
    </w:p>
    <w:p w:rsidR="00551F47" w:rsidRPr="000B45C2" w:rsidRDefault="00DC4475" w:rsidP="002934FC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Do wniosku należy dołączyć przykładowe oferty cenowe potwierdzające wysokość planowanych </w:t>
      </w:r>
      <w:proofErr w:type="spellStart"/>
      <w:r w:rsidRPr="000B45C2">
        <w:rPr>
          <w:rStyle w:val="markedcontent"/>
          <w:rFonts w:ascii="Arial" w:hAnsi="Arial" w:cs="Arial"/>
        </w:rPr>
        <w:t>wydatk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ujętych we wniosku. </w:t>
      </w:r>
    </w:p>
    <w:p w:rsidR="00551F47" w:rsidRPr="000B45C2" w:rsidRDefault="00DC4475" w:rsidP="002934FC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Wnioski kompletne i zweryfikowane pod względem formalnym i rachunkowym oceniane są merytorycznie. </w:t>
      </w:r>
    </w:p>
    <w:p w:rsidR="00551F47" w:rsidRPr="000B45C2" w:rsidRDefault="00DC4475" w:rsidP="002934FC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Przed dokonaniem oceny wniosku, Wniosk</w:t>
      </w:r>
      <w:r w:rsidR="002934FC">
        <w:rPr>
          <w:rStyle w:val="markedcontent"/>
          <w:rFonts w:ascii="Arial" w:hAnsi="Arial" w:cs="Arial"/>
        </w:rPr>
        <w:t xml:space="preserve">odawca jest wzywany na rozmowę               </w:t>
      </w:r>
      <w:r w:rsidRPr="000B45C2">
        <w:rPr>
          <w:rStyle w:val="markedcontent"/>
          <w:rFonts w:ascii="Arial" w:hAnsi="Arial" w:cs="Arial"/>
        </w:rPr>
        <w:t xml:space="preserve">z doradcą klienta celem sporządzenia opinii. </w:t>
      </w:r>
    </w:p>
    <w:p w:rsidR="00551F47" w:rsidRPr="002934FC" w:rsidRDefault="00DC4475" w:rsidP="002934FC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W trakcie oceny formalnej wniosku Urząd może przeprowadzić wizję lokalną we wskazanym we wniosku lokalu do prowadzenia działalności gospodarczej.</w:t>
      </w: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8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Dyrektor Urzędu celem dokonania analizy i zaopiniowania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wniosk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powołuje Komisję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spośr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d pracownik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Powiatowego Urzędu Pracy dla Miasta Torunia. 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Wyznaczenie os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b do składu Komisji następuje z uwzględnieniem odpowiednich kwalifikacji i doświadczenia zawodowego. 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Komisja jest organem opiniodawczym Dyrektora Urzędu powołanym do cel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oceny i zaopiniowania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wniosk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sprawie przyznania osobie niepełnosprawnej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na podjęcie planowanej działalności. Ostateczna decyzja odnośnie pozytywnego lub negatywnego rozpatrzenia wniosku należy do Dyrektora Urzędu. 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Prace Komisji są oparte na zasadach: czynnego udziału Wnioskodawcy, r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wnego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traktowania podmiot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wnioskujących o przyznanie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w, bezstronności i pisemności postępowania, zgodnie z obowiązującymi przepisami prawa. 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zakres prac Komisji wchodzi ocena wniosku, wiedzy oraz kwalifikacji Wnioskodawcy z zakresu planowanego rodzaju działalności, a 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szczeg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lności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: umiejętności zanalizowania konkurencji i konkurencyjności zamierzonej do prowadzenia działalności oraz znajomości rynku i branży w zakresie planowanej działalności oraz om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wionej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analizy szans i zagrożeń mających wpływ na powodzenia planowanego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przedsięwzię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cia. 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O pozytywnym lub negatywnym rozpatrzeniu wniosku Urząd powiadamia Wnioskodawcę, w formie pisemnej w terminie 30 dni od dnia otrzymania kompletnego wniosku wraz z niezbędnymi do jego rozpatrzenia dokumentami, jednak nie wcześniej niż w dniu podjęcia przez radę powiatu uchwały, o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rej mowa w art. 35a ust. 3 ustawy. 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przypadku negatywnego rozpatrzenia wniosku Urząd sporządza uzasadnienie. </w:t>
      </w:r>
    </w:p>
    <w:p w:rsidR="00551F47" w:rsidRPr="000B45C2" w:rsidRDefault="00551F47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przypadku pozytywnego rozpatrzenia wniosku Urząd informuje pisemnie Wnioskodawcę o rozpatrzeniu wniosku, wzywając go do negocjacji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warunk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umowy. 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Negocjacje obejmować powinny m.in. następujące zagadnienia: </w:t>
      </w:r>
    </w:p>
    <w:p w:rsidR="00551F47" w:rsidRPr="000B45C2" w:rsidRDefault="00DC4475" w:rsidP="000B45C2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doprecyzowanie katalogu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wydatk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do wysokości przyznanej kwoty dofinansowania, </w:t>
      </w:r>
    </w:p>
    <w:p w:rsidR="00551F47" w:rsidRPr="000B45C2" w:rsidRDefault="00DC4475" w:rsidP="000B45C2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doprecyzowanie wartości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poszczeg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lnych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wydatk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w,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kt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re będą finansowane w ramach dofinansowania, </w:t>
      </w:r>
    </w:p>
    <w:p w:rsidR="00551F47" w:rsidRPr="000B45C2" w:rsidRDefault="00DC4475" w:rsidP="000B45C2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om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wienie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praw i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obowiązk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wynikających z umowy o dofinansowanie, </w:t>
      </w:r>
    </w:p>
    <w:p w:rsidR="00551F47" w:rsidRPr="000B45C2" w:rsidRDefault="00DC4475" w:rsidP="000B45C2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ustalenie terminu podpisania umowy i daty podjęcia działalności. 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0B45C2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Negocjacje powinny zakończyć się w terminie 14 dni od dnia doręczenia wezwania, a po ich zakończeniu sporządza się pisemny protokół.</w:t>
      </w:r>
    </w:p>
    <w:p w:rsidR="00551F47" w:rsidRPr="000B45C2" w:rsidRDefault="00DC4475" w:rsidP="000B45C2">
      <w:pPr>
        <w:spacing w:after="0" w:line="240" w:lineRule="auto"/>
        <w:ind w:left="426"/>
        <w:rPr>
          <w:rFonts w:ascii="Arial" w:eastAsia="Calibri" w:hAnsi="Arial" w:cs="Arial"/>
          <w:color w:val="00000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</w:t>
      </w:r>
    </w:p>
    <w:p w:rsidR="00551F47" w:rsidRPr="000B45C2" w:rsidRDefault="00DC4475" w:rsidP="000B45C2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>Komisja może negatywnie zaopiniować koszty zaproponowane do objęcia pomocą przez Wnioskodawcę.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2934FC" w:rsidRDefault="002934FC" w:rsidP="002934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</w:pPr>
    </w:p>
    <w:p w:rsidR="002934FC" w:rsidRDefault="002934FC" w:rsidP="002934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</w:pPr>
    </w:p>
    <w:p w:rsidR="002934FC" w:rsidRDefault="002934FC" w:rsidP="002934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lastRenderedPageBreak/>
        <w:t>ROZDZIAŁ III</w:t>
      </w: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PODSTAWOWE POSTANOWIENIA UMOWY ORAZ SPOSÓB WYDATKOWANIA I ROZLICZANIA PRZYZNANYCH ŚRODKÓW</w:t>
      </w:r>
    </w:p>
    <w:p w:rsidR="00551F47" w:rsidRPr="000B45C2" w:rsidRDefault="00551F47" w:rsidP="000B45C2">
      <w:pPr>
        <w:spacing w:after="0" w:line="240" w:lineRule="auto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b/>
          <w:bCs/>
          <w:color w:val="000000"/>
          <w:spacing w:val="0"/>
          <w:sz w:val="24"/>
          <w:szCs w:val="24"/>
          <w:u w:color="000000"/>
        </w:rPr>
        <w:t>§ 9</w:t>
      </w:r>
    </w:p>
    <w:p w:rsidR="00551F47" w:rsidRPr="000B45C2" w:rsidRDefault="00551F47" w:rsidP="002934FC">
      <w:pPr>
        <w:spacing w:after="0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2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 terminie 14 dni od zakończenia negocjacji zostanie zawarta umowa z</w:t>
      </w:r>
      <w:r w:rsidR="0006099B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Wnioskodawcą. </w:t>
      </w:r>
    </w:p>
    <w:p w:rsidR="00551F47" w:rsidRPr="000B45C2" w:rsidRDefault="00551F47" w:rsidP="002934FC">
      <w:pPr>
        <w:spacing w:after="0"/>
        <w:ind w:left="426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</w:p>
    <w:p w:rsidR="00551F47" w:rsidRPr="000B45C2" w:rsidRDefault="00DC4475" w:rsidP="002934FC">
      <w:pPr>
        <w:numPr>
          <w:ilvl w:val="0"/>
          <w:numId w:val="2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Umowa zawiera 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szczeg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lnoś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it-IT"/>
        </w:rPr>
        <w:t xml:space="preserve">ci: </w:t>
      </w:r>
    </w:p>
    <w:p w:rsidR="00551F47" w:rsidRPr="000B45C2" w:rsidRDefault="00DC4475" w:rsidP="002934FC">
      <w:pPr>
        <w:numPr>
          <w:ilvl w:val="1"/>
          <w:numId w:val="2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zobowiązanie Urzędu do: </w:t>
      </w:r>
    </w:p>
    <w:p w:rsidR="00551F47" w:rsidRPr="000B45C2" w:rsidRDefault="00DC4475" w:rsidP="002934FC">
      <w:pPr>
        <w:numPr>
          <w:ilvl w:val="2"/>
          <w:numId w:val="2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wypłaty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wysokości określonej w wyniku negocjacji, obejmującej kwotę podatku od towar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i usług, </w:t>
      </w:r>
    </w:p>
    <w:p w:rsidR="00551F47" w:rsidRPr="000B45C2" w:rsidRDefault="00DC4475" w:rsidP="002934FC">
      <w:pPr>
        <w:numPr>
          <w:ilvl w:val="2"/>
          <w:numId w:val="2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co najmniej jednokrotnego zweryfikowania prawidłowości realizacji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warunk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umowy przez Wnioskodawcę, w czasie obowiązywania umowy; </w:t>
      </w:r>
    </w:p>
    <w:p w:rsidR="00551F47" w:rsidRPr="000B45C2" w:rsidRDefault="00DC4475" w:rsidP="002934FC">
      <w:pPr>
        <w:numPr>
          <w:ilvl w:val="1"/>
          <w:numId w:val="2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zobowiązanie Wnioskodawcy do: </w:t>
      </w:r>
    </w:p>
    <w:p w:rsidR="00551F47" w:rsidRPr="000B45C2" w:rsidRDefault="00DC4475" w:rsidP="002934FC">
      <w:pPr>
        <w:numPr>
          <w:ilvl w:val="2"/>
          <w:numId w:val="2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przeznaczenia przyznanych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środk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na cele i rodzaje </w:t>
      </w:r>
      <w:proofErr w:type="spellStart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wydatk</w:t>
      </w:r>
      <w:proofErr w:type="spellEnd"/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  <w:lang w:val="es-ES_tradnl"/>
        </w:rPr>
        <w:t>ó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w określone w umowie, </w:t>
      </w:r>
    </w:p>
    <w:p w:rsidR="00551F47" w:rsidRPr="000B45C2" w:rsidRDefault="00DC4475" w:rsidP="002934FC">
      <w:pPr>
        <w:numPr>
          <w:ilvl w:val="2"/>
          <w:numId w:val="2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prowadzenia działalności nieprzerwanie przez okres: </w:t>
      </w:r>
    </w:p>
    <w:p w:rsidR="00551F47" w:rsidRPr="000B45C2" w:rsidRDefault="00DC4475" w:rsidP="0006099B">
      <w:pPr>
        <w:spacing w:after="0"/>
        <w:ind w:left="992" w:hanging="283"/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- </w:t>
      </w:r>
      <w:r w:rsidR="0006099B">
        <w:rPr>
          <w:rFonts w:ascii="Arial" w:hAnsi="Arial" w:cs="Arial"/>
          <w:color w:val="000000"/>
          <w:spacing w:val="0"/>
          <w:sz w:val="24"/>
          <w:szCs w:val="24"/>
          <w:u w:color="000000"/>
        </w:rPr>
        <w:t xml:space="preserve">  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co najmniej 12 miesięcy, jeżeli środki zostały przyznane w kwocie nie</w:t>
      </w:r>
      <w:r w:rsidR="0006099B">
        <w:rPr>
          <w:rFonts w:ascii="Arial" w:hAnsi="Arial" w:cs="Arial"/>
          <w:color w:val="000000"/>
          <w:spacing w:val="0"/>
          <w:sz w:val="24"/>
          <w:szCs w:val="24"/>
          <w:u w:color="000000"/>
        </w:rPr>
        <w:t> </w:t>
      </w:r>
      <w:r w:rsidRPr="000B45C2">
        <w:rPr>
          <w:rFonts w:ascii="Arial" w:hAnsi="Arial" w:cs="Arial"/>
          <w:color w:val="000000"/>
          <w:spacing w:val="0"/>
          <w:sz w:val="24"/>
          <w:szCs w:val="24"/>
          <w:u w:color="000000"/>
        </w:rPr>
        <w:t>wyższej niż sześciokrotność przeciętnego wynagrodzenia, albo</w:t>
      </w:r>
    </w:p>
    <w:p w:rsidR="00551F47" w:rsidRPr="000B45C2" w:rsidRDefault="00DC4475" w:rsidP="0006099B">
      <w:pPr>
        <w:pStyle w:val="Default"/>
        <w:ind w:left="992" w:hanging="283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- </w:t>
      </w:r>
      <w:r w:rsidR="0006099B">
        <w:rPr>
          <w:rFonts w:ascii="Arial" w:hAnsi="Arial" w:cs="Arial"/>
        </w:rPr>
        <w:t xml:space="preserve">  </w:t>
      </w:r>
      <w:r w:rsidRPr="000B45C2">
        <w:rPr>
          <w:rFonts w:ascii="Arial" w:hAnsi="Arial" w:cs="Arial"/>
        </w:rPr>
        <w:t>co najmniej 24 miesięcy, jeżeli śr</w:t>
      </w:r>
      <w:r w:rsidR="0006099B">
        <w:rPr>
          <w:rFonts w:ascii="Arial" w:hAnsi="Arial" w:cs="Arial"/>
        </w:rPr>
        <w:t xml:space="preserve">odki zostały przyznane w kwocie </w:t>
      </w:r>
      <w:r w:rsidRPr="000B45C2">
        <w:rPr>
          <w:rFonts w:ascii="Arial" w:hAnsi="Arial" w:cs="Arial"/>
        </w:rPr>
        <w:t>wynoszącej od sześciokrotności do piętnastokrotności przeciętnego wynagrodzenia,</w:t>
      </w:r>
    </w:p>
    <w:p w:rsidR="00551F47" w:rsidRPr="000B45C2" w:rsidRDefault="00DC4475" w:rsidP="002934FC">
      <w:pPr>
        <w:pStyle w:val="Default"/>
        <w:numPr>
          <w:ilvl w:val="0"/>
          <w:numId w:val="29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udokumentowania realizacji umowy na wezwanie Urzędu,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umożliwienia wykonania przez Urząd czynności, o </w:t>
      </w:r>
      <w:proofErr w:type="spellStart"/>
      <w:r w:rsidRPr="000B45C2">
        <w:rPr>
          <w:rStyle w:val="markedcontent"/>
          <w:rFonts w:ascii="Arial" w:hAnsi="Arial" w:cs="Arial"/>
        </w:rPr>
        <w:t>kt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rych</w:t>
      </w:r>
      <w:proofErr w:type="spellEnd"/>
      <w:r w:rsidRPr="000B45C2">
        <w:rPr>
          <w:rStyle w:val="markedcontent"/>
          <w:rFonts w:ascii="Arial" w:hAnsi="Arial" w:cs="Arial"/>
        </w:rPr>
        <w:t xml:space="preserve"> mowa w pkt 1 </w:t>
      </w:r>
      <w:r w:rsidR="0006099B">
        <w:rPr>
          <w:rStyle w:val="markedcontent"/>
          <w:rFonts w:ascii="Arial" w:hAnsi="Arial" w:cs="Arial"/>
        </w:rPr>
        <w:t xml:space="preserve">            </w:t>
      </w:r>
      <w:r w:rsidRPr="000B45C2">
        <w:rPr>
          <w:rStyle w:val="markedcontent"/>
          <w:rFonts w:ascii="Arial" w:hAnsi="Arial" w:cs="Arial"/>
        </w:rPr>
        <w:t>lit. b,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informowania Urzędu o wszelkich zmianach dotyczących realizacji umowy w terminie 7 dni od dnia wystąpienia tych zmian,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rozliczenia otrzymanych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</w:t>
      </w:r>
      <w:proofErr w:type="spellStart"/>
      <w:r w:rsidRPr="000B45C2">
        <w:rPr>
          <w:rStyle w:val="markedcontent"/>
          <w:rFonts w:ascii="Arial" w:hAnsi="Arial" w:cs="Arial"/>
        </w:rPr>
        <w:t>w</w:t>
      </w:r>
      <w:proofErr w:type="spellEnd"/>
      <w:r w:rsidRPr="000B45C2">
        <w:rPr>
          <w:rStyle w:val="markedcontent"/>
          <w:rFonts w:ascii="Arial" w:hAnsi="Arial" w:cs="Arial"/>
        </w:rPr>
        <w:t xml:space="preserve"> terminie określonym w umowie,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zwrotu 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wnowartości</w:t>
      </w:r>
      <w:proofErr w:type="spellEnd"/>
      <w:r w:rsidRPr="000B45C2">
        <w:rPr>
          <w:rStyle w:val="markedcontent"/>
          <w:rFonts w:ascii="Arial" w:hAnsi="Arial" w:cs="Arial"/>
        </w:rPr>
        <w:t xml:space="preserve"> odliczonego lub </w:t>
      </w:r>
      <w:proofErr w:type="spellStart"/>
      <w:r w:rsidRPr="000B45C2">
        <w:rPr>
          <w:rStyle w:val="markedcontent"/>
          <w:rFonts w:ascii="Arial" w:hAnsi="Arial" w:cs="Arial"/>
        </w:rPr>
        <w:t>zwr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conego</w:t>
      </w:r>
      <w:proofErr w:type="spellEnd"/>
      <w:r w:rsidRPr="000B45C2">
        <w:rPr>
          <w:rStyle w:val="markedcontent"/>
          <w:rFonts w:ascii="Arial" w:hAnsi="Arial" w:cs="Arial"/>
        </w:rPr>
        <w:t>, zgodnie z ustawą z dnia 11 marca 2004 r. o podatku od towar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i </w:t>
      </w:r>
      <w:r w:rsidRPr="000B45C2">
        <w:rPr>
          <w:rFonts w:ascii="Arial" w:hAnsi="Arial" w:cs="Arial"/>
        </w:rPr>
        <w:t>usług (Dz. U. z 202</w:t>
      </w:r>
      <w:r w:rsidR="000B45C2" w:rsidRPr="000B45C2">
        <w:rPr>
          <w:rFonts w:ascii="Arial" w:hAnsi="Arial" w:cs="Arial"/>
        </w:rPr>
        <w:t>5</w:t>
      </w:r>
      <w:r w:rsidRPr="000B45C2">
        <w:rPr>
          <w:rFonts w:ascii="Arial" w:hAnsi="Arial" w:cs="Arial"/>
        </w:rPr>
        <w:t xml:space="preserve"> r. </w:t>
      </w:r>
      <w:r w:rsidR="0006099B">
        <w:rPr>
          <w:rFonts w:ascii="Arial" w:hAnsi="Arial" w:cs="Arial"/>
        </w:rPr>
        <w:t xml:space="preserve"> </w:t>
      </w:r>
      <w:r w:rsidRPr="000B45C2">
        <w:rPr>
          <w:rFonts w:ascii="Arial" w:hAnsi="Arial" w:cs="Arial"/>
        </w:rPr>
        <w:t xml:space="preserve">poz. </w:t>
      </w:r>
      <w:r w:rsidR="000B45C2" w:rsidRPr="000B45C2">
        <w:rPr>
          <w:rFonts w:ascii="Arial" w:hAnsi="Arial" w:cs="Arial"/>
        </w:rPr>
        <w:t>775</w:t>
      </w:r>
      <w:r w:rsidR="008F0829">
        <w:rPr>
          <w:rFonts w:ascii="Arial" w:hAnsi="Arial" w:cs="Arial"/>
        </w:rPr>
        <w:t xml:space="preserve"> z </w:t>
      </w:r>
      <w:proofErr w:type="spellStart"/>
      <w:r w:rsidR="008F0829">
        <w:rPr>
          <w:rFonts w:ascii="Arial" w:hAnsi="Arial" w:cs="Arial"/>
        </w:rPr>
        <w:t>późn</w:t>
      </w:r>
      <w:proofErr w:type="spellEnd"/>
      <w:r w:rsidR="008F0829">
        <w:rPr>
          <w:rFonts w:ascii="Arial" w:hAnsi="Arial" w:cs="Arial"/>
        </w:rPr>
        <w:t>. zm.</w:t>
      </w:r>
      <w:r w:rsidR="000B45C2" w:rsidRPr="000B45C2">
        <w:rPr>
          <w:rFonts w:ascii="Arial" w:hAnsi="Arial" w:cs="Arial"/>
        </w:rPr>
        <w:t>)</w:t>
      </w:r>
      <w:r w:rsidRPr="000B45C2">
        <w:rPr>
          <w:rFonts w:ascii="Arial" w:hAnsi="Arial" w:cs="Arial"/>
        </w:rPr>
        <w:t xml:space="preserve"> podatku naliczonego z tytułu zakup</w:t>
      </w:r>
      <w:r w:rsidRPr="000B45C2">
        <w:rPr>
          <w:rStyle w:val="markedcontent"/>
          <w:rFonts w:ascii="Arial" w:hAnsi="Arial" w:cs="Arial"/>
        </w:rPr>
        <w:t>ionych towar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i usług sfinansowanych z przyznanych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w: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>- w terminie 90 dni od dnia złożenia deklaracji podatkowej dla podatku od towar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i usług, w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rej wykazano kwotę podatku naliczonego z tego tytułu, w</w:t>
      </w:r>
      <w:r w:rsidRPr="000B45C2">
        <w:rPr>
          <w:rStyle w:val="markedcontent"/>
          <w:rFonts w:ascii="Arial" w:hAnsi="Arial" w:cs="Arial"/>
        </w:rPr>
        <w:t> </w:t>
      </w:r>
      <w:r w:rsidRPr="000B45C2">
        <w:rPr>
          <w:rFonts w:ascii="Arial" w:hAnsi="Arial" w:cs="Arial"/>
        </w:rPr>
        <w:t xml:space="preserve">przypadku gdy z deklaracji za dany okres rozliczeniowy wynika kwota podatku podlegającego wpłacie do urzędu skarbowego lub kwota do przeniesienia na następny okres rozliczeniowy,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lastRenderedPageBreak/>
        <w:t>- w terminie 30 dni od dnia dokonania przez urząd skarbowy zwrotu podatku, w przypadku gdy z deklaracji podatkowej dla podatku od towar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i usług za dany okres rozliczeniowy, w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rej wykazano kwotę podatku naliczonego z tego tytułu, wynika kwota do zwrotu, 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zwrotu w terminie 3 miesięcy od dnia otrzymania wezwania starosty </w:t>
      </w:r>
      <w:r w:rsidR="0006099B">
        <w:rPr>
          <w:rStyle w:val="markedcontent"/>
          <w:rFonts w:ascii="Arial" w:hAnsi="Arial" w:cs="Arial"/>
        </w:rPr>
        <w:t xml:space="preserve">                   </w:t>
      </w:r>
      <w:r w:rsidRPr="000B45C2">
        <w:rPr>
          <w:rStyle w:val="markedcontent"/>
          <w:rFonts w:ascii="Arial" w:hAnsi="Arial" w:cs="Arial"/>
        </w:rPr>
        <w:t xml:space="preserve">do zapłaty, w przypadku naruszenia co najmniej jednego z </w:t>
      </w:r>
      <w:proofErr w:type="spellStart"/>
      <w:r w:rsidRPr="000B45C2">
        <w:rPr>
          <w:rStyle w:val="markedcontent"/>
          <w:rFonts w:ascii="Arial" w:hAnsi="Arial" w:cs="Arial"/>
        </w:rPr>
        <w:t>warunk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umowy: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- otrzymanych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oraz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- odsetek od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w, naliczonych od dnia ich otrzymania w wysokości określonej jak dla zaległości podatkowych, 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zabezpieczenia zwrotu kwoty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- w formie poręczenia, w tym poręczenia spółdzielni socjalnej, weksla z poręczeniem wekslowym (awal) lub aktu notarialnego o poddaniu się egzekucji przez dłużnika, 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poinformowania starosty o nieprowadzeniu lub prowadzeniu działalności oraz jej zakresie w terminie 12 miesięcy po upływie odpowiednio okresu, </w:t>
      </w:r>
      <w:r w:rsidR="0006099B">
        <w:rPr>
          <w:rStyle w:val="markedcontent"/>
          <w:rFonts w:ascii="Arial" w:hAnsi="Arial" w:cs="Arial"/>
        </w:rPr>
        <w:t xml:space="preserve">           </w:t>
      </w:r>
      <w:r w:rsidRPr="000B45C2">
        <w:rPr>
          <w:rStyle w:val="markedcontent"/>
          <w:rFonts w:ascii="Arial" w:hAnsi="Arial" w:cs="Arial"/>
        </w:rPr>
        <w:t xml:space="preserve">o </w:t>
      </w:r>
      <w:proofErr w:type="spellStart"/>
      <w:r w:rsidRPr="000B45C2">
        <w:rPr>
          <w:rStyle w:val="markedcontent"/>
          <w:rFonts w:ascii="Arial" w:hAnsi="Arial" w:cs="Arial"/>
        </w:rPr>
        <w:t>kt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rym mowa lit. b, 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przedstawienia, w terminie określonym w § 8 ust. 1 rozporządzenia, odpowiednio: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- zaświadczenia o wpisie do Centralnej Ewidencji i Informacji o Działalności Gospodarczej,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- odpisu z Krajowego Rejestru Sądowego,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- zobowiązania spółdzielni do przyjęcia Wnioskodawcy w poczet </w:t>
      </w:r>
      <w:proofErr w:type="spellStart"/>
      <w:r w:rsidRPr="000B45C2">
        <w:rPr>
          <w:rFonts w:ascii="Arial" w:hAnsi="Arial" w:cs="Arial"/>
        </w:rPr>
        <w:t>członk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spółdzielni socjalnej, </w:t>
      </w:r>
    </w:p>
    <w:p w:rsidR="00551F47" w:rsidRPr="000B45C2" w:rsidRDefault="00DC4475" w:rsidP="0006099B">
      <w:pPr>
        <w:pStyle w:val="Default"/>
        <w:ind w:left="850" w:hanging="141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- innego dokumentu potwierdzającego rozpoczęcie </w:t>
      </w:r>
      <w:proofErr w:type="spellStart"/>
      <w:r w:rsidRPr="000B45C2">
        <w:rPr>
          <w:rFonts w:ascii="Arial" w:hAnsi="Arial" w:cs="Arial"/>
        </w:rPr>
        <w:t>działalnoś</w:t>
      </w:r>
      <w:proofErr w:type="spellEnd"/>
      <w:r w:rsidRPr="000B45C2">
        <w:rPr>
          <w:rFonts w:ascii="Arial" w:hAnsi="Arial" w:cs="Arial"/>
          <w:lang w:val="it-IT"/>
        </w:rPr>
        <w:t xml:space="preserve">ci, </w:t>
      </w:r>
    </w:p>
    <w:p w:rsidR="00551F47" w:rsidRPr="000B45C2" w:rsidRDefault="00DC4475" w:rsidP="002934FC">
      <w:pPr>
        <w:pStyle w:val="Default"/>
        <w:numPr>
          <w:ilvl w:val="0"/>
          <w:numId w:val="28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przedstawienia kopii koncesji, zezwolenia lub zaświadczenia o wpisie </w:t>
      </w:r>
      <w:r w:rsidR="0006099B">
        <w:rPr>
          <w:rStyle w:val="markedcontent"/>
          <w:rFonts w:ascii="Arial" w:hAnsi="Arial" w:cs="Arial"/>
        </w:rPr>
        <w:t xml:space="preserve">                </w:t>
      </w:r>
      <w:r w:rsidRPr="000B45C2">
        <w:rPr>
          <w:rStyle w:val="markedcontent"/>
          <w:rFonts w:ascii="Arial" w:hAnsi="Arial" w:cs="Arial"/>
        </w:rPr>
        <w:t xml:space="preserve">do rejestru działalności regulowanej, w terminie określonym w § 8 ust. 3 rozporządzenia, jeżeli jest to konieczne do prowadzenia planowanej działalności. </w:t>
      </w:r>
    </w:p>
    <w:p w:rsidR="00551F47" w:rsidRPr="000B45C2" w:rsidRDefault="00DC4475" w:rsidP="002934FC">
      <w:pPr>
        <w:pStyle w:val="Default"/>
        <w:numPr>
          <w:ilvl w:val="0"/>
          <w:numId w:val="30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Za moment rozpoczęcia działalności uważa się: </w:t>
      </w:r>
    </w:p>
    <w:p w:rsidR="00551F47" w:rsidRPr="000B45C2" w:rsidRDefault="00DC4475" w:rsidP="002934FC">
      <w:pPr>
        <w:pStyle w:val="Default"/>
        <w:numPr>
          <w:ilvl w:val="2"/>
          <w:numId w:val="31"/>
        </w:numPr>
        <w:rPr>
          <w:rFonts w:ascii="Arial" w:hAnsi="Arial" w:cs="Arial"/>
          <w:lang w:val="nl-NL"/>
        </w:rPr>
      </w:pPr>
      <w:r w:rsidRPr="000B45C2">
        <w:rPr>
          <w:rStyle w:val="markedcontent"/>
          <w:rFonts w:ascii="Arial" w:hAnsi="Arial" w:cs="Arial"/>
          <w:lang w:val="nl-NL"/>
        </w:rPr>
        <w:t>dat</w:t>
      </w:r>
      <w:r w:rsidRPr="000B45C2">
        <w:rPr>
          <w:rStyle w:val="markedcontent"/>
          <w:rFonts w:ascii="Arial" w:hAnsi="Arial" w:cs="Arial"/>
        </w:rPr>
        <w:t xml:space="preserve">ę wskazaną we wpisie do ewidencji prowadzenia działalności gospodarczej dokonanym do Centralnej Ewidencji i Informacji o Działalności Gospodarczej, </w:t>
      </w:r>
    </w:p>
    <w:p w:rsidR="00551F47" w:rsidRPr="000B45C2" w:rsidRDefault="00DC4475" w:rsidP="002934FC">
      <w:pPr>
        <w:pStyle w:val="Default"/>
        <w:numPr>
          <w:ilvl w:val="2"/>
          <w:numId w:val="31"/>
        </w:numPr>
        <w:rPr>
          <w:rFonts w:ascii="Arial" w:hAnsi="Arial" w:cs="Arial"/>
          <w:lang w:val="nl-NL"/>
        </w:rPr>
      </w:pPr>
      <w:r w:rsidRPr="000B45C2">
        <w:rPr>
          <w:rStyle w:val="markedcontent"/>
          <w:rFonts w:ascii="Arial" w:hAnsi="Arial" w:cs="Arial"/>
          <w:lang w:val="nl-NL"/>
        </w:rPr>
        <w:t>dat</w:t>
      </w:r>
      <w:r w:rsidRPr="000B45C2">
        <w:rPr>
          <w:rStyle w:val="markedcontent"/>
          <w:rFonts w:ascii="Arial" w:hAnsi="Arial" w:cs="Arial"/>
        </w:rPr>
        <w:t xml:space="preserve">ę dokonania rejestracji w Krajowym Rejestrze Sądowym. </w:t>
      </w:r>
    </w:p>
    <w:p w:rsidR="00551F47" w:rsidRPr="000B45C2" w:rsidRDefault="00DC4475" w:rsidP="002934FC">
      <w:pPr>
        <w:pStyle w:val="Default"/>
        <w:numPr>
          <w:ilvl w:val="0"/>
          <w:numId w:val="25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lastRenderedPageBreak/>
        <w:t xml:space="preserve">Za moment rozpoczęcia działalności rolniczej uważa się </w:t>
      </w:r>
      <w:r w:rsidRPr="000B45C2">
        <w:rPr>
          <w:rStyle w:val="markedcontent"/>
          <w:rFonts w:ascii="Arial" w:hAnsi="Arial" w:cs="Arial"/>
          <w:lang w:val="nl-NL"/>
        </w:rPr>
        <w:t>dat</w:t>
      </w:r>
      <w:r w:rsidRPr="000B45C2">
        <w:rPr>
          <w:rStyle w:val="markedcontent"/>
          <w:rFonts w:ascii="Arial" w:hAnsi="Arial" w:cs="Arial"/>
        </w:rPr>
        <w:t xml:space="preserve">ę wskazaną </w:t>
      </w:r>
      <w:r w:rsidR="0006099B">
        <w:rPr>
          <w:rStyle w:val="markedcontent"/>
          <w:rFonts w:ascii="Arial" w:hAnsi="Arial" w:cs="Arial"/>
        </w:rPr>
        <w:t xml:space="preserve">                     </w:t>
      </w:r>
      <w:r w:rsidRPr="000B45C2">
        <w:rPr>
          <w:rStyle w:val="markedcontent"/>
          <w:rFonts w:ascii="Arial" w:hAnsi="Arial" w:cs="Arial"/>
        </w:rPr>
        <w:t>w decyzji Prezesa Kasy Rolniczego Ubezpieczenia Społecznego o podleganiu ubezpieczeniu społecznemu rolnik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w. </w:t>
      </w:r>
    </w:p>
    <w:p w:rsidR="00551F47" w:rsidRPr="000B45C2" w:rsidRDefault="00DC4475" w:rsidP="002934FC">
      <w:pPr>
        <w:pStyle w:val="Default"/>
        <w:numPr>
          <w:ilvl w:val="0"/>
          <w:numId w:val="25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Umowę zawiera się w formie pisemnej. Każda zmiana umowy wymaga formy pisemnej. </w:t>
      </w:r>
    </w:p>
    <w:p w:rsidR="00551F47" w:rsidRPr="000B45C2" w:rsidRDefault="00DC4475" w:rsidP="002934FC">
      <w:pPr>
        <w:pStyle w:val="Default"/>
        <w:numPr>
          <w:ilvl w:val="0"/>
          <w:numId w:val="25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Zawarcie z Wnioskodawcą umowy uzależnione jest od odpowiedniego zabezpieczenia zwrotu przyznanych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w. </w:t>
      </w:r>
    </w:p>
    <w:p w:rsidR="00551F47" w:rsidRPr="000B45C2" w:rsidRDefault="00DC4475" w:rsidP="002934FC">
      <w:pPr>
        <w:pStyle w:val="Default"/>
        <w:jc w:val="center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</w:rPr>
        <w:t>§ 10</w:t>
      </w:r>
    </w:p>
    <w:p w:rsidR="00551F47" w:rsidRPr="000B45C2" w:rsidRDefault="00DC4475" w:rsidP="002934FC">
      <w:pPr>
        <w:pStyle w:val="Default"/>
        <w:numPr>
          <w:ilvl w:val="0"/>
          <w:numId w:val="33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Urząd przekazuje środki na rachunek bankowy wskazany we wniosku w terminie 14 dni od dnia zawarcia umowy, o </w:t>
      </w:r>
      <w:proofErr w:type="spellStart"/>
      <w:r w:rsidRPr="000B45C2">
        <w:rPr>
          <w:rStyle w:val="markedcontent"/>
          <w:rFonts w:ascii="Arial" w:hAnsi="Arial" w:cs="Arial"/>
        </w:rPr>
        <w:t>kt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>rej mowa w § 9 ust. 1, po przedstawieniu przez Wnioskodawcę odpowiednio:</w:t>
      </w:r>
    </w:p>
    <w:p w:rsidR="00551F47" w:rsidRPr="000B45C2" w:rsidRDefault="00DC4475" w:rsidP="002934FC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zaświadczenia o wpisie do Centralnej Ewidencji i Informacji o Działalności Gospodarczej;</w:t>
      </w:r>
    </w:p>
    <w:p w:rsidR="00551F47" w:rsidRPr="000B45C2" w:rsidRDefault="00DC4475" w:rsidP="002934FC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odpisu z Krajowego Rejestru Sądowego; </w:t>
      </w:r>
    </w:p>
    <w:p w:rsidR="00551F47" w:rsidRPr="000B45C2" w:rsidRDefault="00DC4475" w:rsidP="002934FC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kopii koncesji, zezwolenia lub zaświadczenia o wpisie do rejestru działalności regulowanej; </w:t>
      </w:r>
    </w:p>
    <w:p w:rsidR="00551F47" w:rsidRPr="000B45C2" w:rsidRDefault="00DC4475" w:rsidP="002934FC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kopii decyzji Prezesa Kasy Rolniczego Ubezpieczenia Społecznego </w:t>
      </w:r>
      <w:r w:rsidR="0006099B">
        <w:rPr>
          <w:rStyle w:val="markedcontent"/>
          <w:rFonts w:ascii="Arial" w:hAnsi="Arial" w:cs="Arial"/>
        </w:rPr>
        <w:t xml:space="preserve">                        </w:t>
      </w:r>
      <w:r w:rsidRPr="000B45C2">
        <w:rPr>
          <w:rStyle w:val="markedcontent"/>
          <w:rFonts w:ascii="Arial" w:hAnsi="Arial" w:cs="Arial"/>
        </w:rPr>
        <w:t>o podleganiu ubezpieczeniu społecznemu rolnik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w. </w:t>
      </w:r>
    </w:p>
    <w:p w:rsidR="00551F47" w:rsidRPr="000B45C2" w:rsidRDefault="00DC4475" w:rsidP="002934FC">
      <w:pPr>
        <w:pStyle w:val="Default"/>
        <w:numPr>
          <w:ilvl w:val="0"/>
          <w:numId w:val="36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Przekazanie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może nastąpić przed dniem przedstawienia przez Wnioskodawcę kopii koncesji, zezwolenia lub zaświadczenia o wpisie do rejestru działalności regulowanej, jeżeli wydanie koncesji, zezwolenia lub zaświadczenia o wpisie do rejestru działalności regulowanej jest uzależnione od posiadania przedmiot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lub urządzeń niezbędnych do prowadzenia danego rodzaju działalności, a Wnioskodawca zamierza dokonać zakupu tych przedmiot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</w:t>
      </w:r>
      <w:r w:rsidR="0006099B">
        <w:rPr>
          <w:rFonts w:ascii="Arial" w:hAnsi="Arial" w:cs="Arial"/>
        </w:rPr>
        <w:t xml:space="preserve">                     </w:t>
      </w:r>
      <w:r w:rsidRPr="000B45C2">
        <w:rPr>
          <w:rFonts w:ascii="Arial" w:hAnsi="Arial" w:cs="Arial"/>
        </w:rPr>
        <w:t xml:space="preserve">i urządzeń w ramach przyznanych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w. </w:t>
      </w:r>
    </w:p>
    <w:p w:rsidR="00551F47" w:rsidRPr="000B45C2" w:rsidRDefault="00DC4475" w:rsidP="002934FC">
      <w:pPr>
        <w:pStyle w:val="Default"/>
        <w:numPr>
          <w:ilvl w:val="0"/>
          <w:numId w:val="33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 przypadku,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rym mowa w ust. 2, Wnioskodawca jest zobowiązany do przedstawienia kopii koncesji, zezwolenia lub zaświadczenia o wpisie </w:t>
      </w:r>
      <w:r w:rsidR="0006099B">
        <w:rPr>
          <w:rFonts w:ascii="Arial" w:hAnsi="Arial" w:cs="Arial"/>
        </w:rPr>
        <w:t xml:space="preserve">                   </w:t>
      </w:r>
      <w:r w:rsidRPr="000B45C2">
        <w:rPr>
          <w:rFonts w:ascii="Arial" w:hAnsi="Arial" w:cs="Arial"/>
        </w:rPr>
        <w:t>do rejestru działalności regulowanej, w</w:t>
      </w:r>
      <w:r w:rsidRPr="000B45C2">
        <w:rPr>
          <w:rStyle w:val="markedcontent"/>
          <w:rFonts w:ascii="Arial" w:hAnsi="Arial" w:cs="Arial"/>
        </w:rPr>
        <w:t xml:space="preserve"> </w:t>
      </w:r>
      <w:r w:rsidRPr="000B45C2">
        <w:rPr>
          <w:rFonts w:ascii="Arial" w:hAnsi="Arial" w:cs="Arial"/>
        </w:rPr>
        <w:t xml:space="preserve">terminie nie dłuższym niż 6 miesięcy </w:t>
      </w:r>
      <w:r w:rsidR="0006099B">
        <w:rPr>
          <w:rFonts w:ascii="Arial" w:hAnsi="Arial" w:cs="Arial"/>
        </w:rPr>
        <w:t xml:space="preserve">              </w:t>
      </w:r>
      <w:r w:rsidRPr="000B45C2">
        <w:rPr>
          <w:rFonts w:ascii="Arial" w:hAnsi="Arial" w:cs="Arial"/>
        </w:rPr>
        <w:t xml:space="preserve">od dnia wypłacenia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pod rygorem zwrotu otrzymanych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w. </w:t>
      </w:r>
    </w:p>
    <w:p w:rsidR="00551F47" w:rsidRPr="000B45C2" w:rsidRDefault="00DC4475" w:rsidP="0006099B">
      <w:pPr>
        <w:pStyle w:val="Default"/>
        <w:jc w:val="center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</w:rPr>
        <w:t>§ 11</w:t>
      </w:r>
    </w:p>
    <w:p w:rsidR="00551F47" w:rsidRPr="000B45C2" w:rsidRDefault="00DC4475" w:rsidP="0006099B">
      <w:pPr>
        <w:pStyle w:val="Default"/>
        <w:numPr>
          <w:ilvl w:val="0"/>
          <w:numId w:val="38"/>
        </w:numPr>
        <w:rPr>
          <w:rFonts w:ascii="Arial" w:hAnsi="Arial" w:cs="Arial"/>
          <w:b/>
          <w:bCs/>
        </w:rPr>
      </w:pPr>
      <w:r w:rsidRPr="000B45C2">
        <w:rPr>
          <w:rFonts w:ascii="Arial" w:hAnsi="Arial" w:cs="Arial"/>
        </w:rPr>
        <w:t xml:space="preserve">Środki na podjęcie działalności gospodarczej </w:t>
      </w:r>
      <w:r w:rsidRPr="000B45C2">
        <w:rPr>
          <w:rStyle w:val="markedcontent"/>
          <w:rFonts w:ascii="Arial" w:hAnsi="Arial" w:cs="Arial"/>
          <w:b/>
          <w:bCs/>
        </w:rPr>
        <w:t xml:space="preserve">nie mogą </w:t>
      </w:r>
      <w:r w:rsidRPr="000B45C2">
        <w:rPr>
          <w:rFonts w:ascii="Arial" w:hAnsi="Arial" w:cs="Arial"/>
        </w:rPr>
        <w:t xml:space="preserve">być przeznaczone na: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opłaty eksploatacyjne (prąd, woda, telefon, czynsz, dzierżawa, paliwo, itp.), opłaty administracyjne, rejestracyjne, składki ZUS, wynagrodzenia pracownik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>w wraz z</w:t>
      </w:r>
      <w:r w:rsidRPr="000B45C2">
        <w:rPr>
          <w:rFonts w:ascii="Arial" w:hAnsi="Arial" w:cs="Arial"/>
        </w:rPr>
        <w:t> </w:t>
      </w:r>
      <w:r w:rsidRPr="000B45C2">
        <w:rPr>
          <w:rStyle w:val="markedcontent"/>
          <w:rFonts w:ascii="Arial" w:hAnsi="Arial" w:cs="Arial"/>
        </w:rPr>
        <w:t xml:space="preserve">podatkami,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koszty najmu, dzierżawy,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lastRenderedPageBreak/>
        <w:t xml:space="preserve">zakup ziemi, lokalu,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koszty podłączenia wszelkich </w:t>
      </w:r>
      <w:proofErr w:type="spellStart"/>
      <w:r w:rsidRPr="000B45C2">
        <w:rPr>
          <w:rStyle w:val="markedcontent"/>
          <w:rFonts w:ascii="Arial" w:hAnsi="Arial" w:cs="Arial"/>
        </w:rPr>
        <w:t>medi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(np. linii telefonicznych, Internetu) </w:t>
      </w:r>
      <w:r w:rsidR="0006099B">
        <w:rPr>
          <w:rStyle w:val="markedcontent"/>
          <w:rFonts w:ascii="Arial" w:hAnsi="Arial" w:cs="Arial"/>
        </w:rPr>
        <w:t xml:space="preserve">               </w:t>
      </w:r>
      <w:r w:rsidRPr="000B45C2">
        <w:rPr>
          <w:rStyle w:val="markedcontent"/>
          <w:rFonts w:ascii="Arial" w:hAnsi="Arial" w:cs="Arial"/>
        </w:rPr>
        <w:t>oraz koszty abonament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ubezpieczenia, gwarancje, podatki, akcyzę,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wynagrodzenia pracownik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>w i składki na ubezpieczenia społeczne,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wycenę rzeczoznawcy majątkowego,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koszty przesyłki i dostawy, transportu, przygotowania, pakowania,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remont, modernizację lub adaptację lokalu,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spłatę </w:t>
      </w:r>
      <w:r w:rsidRPr="000B45C2">
        <w:rPr>
          <w:rStyle w:val="markedcontent"/>
          <w:rFonts w:ascii="Arial" w:hAnsi="Arial" w:cs="Arial"/>
          <w:lang w:val="es-ES_tradnl"/>
        </w:rPr>
        <w:t>zad</w:t>
      </w:r>
      <w:proofErr w:type="spellStart"/>
      <w:r w:rsidRPr="000B45C2">
        <w:rPr>
          <w:rStyle w:val="markedcontent"/>
          <w:rFonts w:ascii="Arial" w:hAnsi="Arial" w:cs="Arial"/>
        </w:rPr>
        <w:t>łużenia</w:t>
      </w:r>
      <w:proofErr w:type="spellEnd"/>
      <w:r w:rsidRPr="000B45C2">
        <w:rPr>
          <w:rStyle w:val="markedcontent"/>
          <w:rFonts w:ascii="Arial" w:hAnsi="Arial" w:cs="Arial"/>
        </w:rPr>
        <w:t xml:space="preserve"> wynikającego z </w:t>
      </w:r>
      <w:proofErr w:type="spellStart"/>
      <w:r w:rsidRPr="000B45C2">
        <w:rPr>
          <w:rStyle w:val="markedcontent"/>
          <w:rFonts w:ascii="Arial" w:hAnsi="Arial" w:cs="Arial"/>
        </w:rPr>
        <w:t>zacią</w:t>
      </w:r>
      <w:proofErr w:type="spellEnd"/>
      <w:r w:rsidRPr="000B45C2">
        <w:rPr>
          <w:rStyle w:val="markedcontent"/>
          <w:rFonts w:ascii="Arial" w:hAnsi="Arial" w:cs="Arial"/>
          <w:lang w:val="it-IT"/>
        </w:rPr>
        <w:t>gni</w:t>
      </w:r>
      <w:proofErr w:type="spellStart"/>
      <w:r w:rsidRPr="000B45C2">
        <w:rPr>
          <w:rStyle w:val="markedcontent"/>
          <w:rFonts w:ascii="Arial" w:hAnsi="Arial" w:cs="Arial"/>
        </w:rPr>
        <w:t>ętych</w:t>
      </w:r>
      <w:proofErr w:type="spellEnd"/>
      <w:r w:rsidRPr="000B45C2">
        <w:rPr>
          <w:rStyle w:val="markedcontent"/>
          <w:rFonts w:ascii="Arial" w:hAnsi="Arial" w:cs="Arial"/>
        </w:rPr>
        <w:t xml:space="preserve"> zobowiązań,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>surowce i towar handlowy będący przedmiotem działalności w kwoci</w:t>
      </w:r>
      <w:r w:rsidR="000B45C2" w:rsidRPr="000B45C2">
        <w:rPr>
          <w:rFonts w:ascii="Arial" w:hAnsi="Arial" w:cs="Arial"/>
        </w:rPr>
        <w:t>e przewyższającej 20% przyznanego dofinansowania</w:t>
      </w:r>
      <w:r w:rsidRPr="000B45C2">
        <w:rPr>
          <w:rFonts w:ascii="Arial" w:hAnsi="Arial" w:cs="Arial"/>
        </w:rPr>
        <w:t>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  <w:lang w:val="it-IT"/>
        </w:rPr>
      </w:pPr>
      <w:r w:rsidRPr="000B45C2">
        <w:rPr>
          <w:rFonts w:ascii="Arial" w:hAnsi="Arial" w:cs="Arial"/>
          <w:lang w:val="it-IT"/>
        </w:rPr>
        <w:t>materia</w:t>
      </w:r>
      <w:proofErr w:type="spellStart"/>
      <w:r w:rsidRPr="000B45C2">
        <w:rPr>
          <w:rFonts w:ascii="Arial" w:hAnsi="Arial" w:cs="Arial"/>
        </w:rPr>
        <w:t>ły</w:t>
      </w:r>
      <w:proofErr w:type="spellEnd"/>
      <w:r w:rsidRPr="000B45C2">
        <w:rPr>
          <w:rFonts w:ascii="Arial" w:hAnsi="Arial" w:cs="Arial"/>
        </w:rPr>
        <w:t xml:space="preserve"> reklamowe w kwocie przewyższającej 15% </w:t>
      </w:r>
      <w:r w:rsidR="000B45C2" w:rsidRPr="000B45C2">
        <w:rPr>
          <w:rFonts w:ascii="Arial" w:hAnsi="Arial" w:cs="Arial"/>
        </w:rPr>
        <w:t>przyznanego dofinansowania</w:t>
      </w:r>
      <w:r w:rsidRPr="000B45C2">
        <w:rPr>
          <w:rFonts w:ascii="Arial" w:hAnsi="Arial" w:cs="Arial"/>
        </w:rPr>
        <w:t>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proofErr w:type="spellStart"/>
      <w:r w:rsidRPr="000B45C2">
        <w:rPr>
          <w:rStyle w:val="markedcontent"/>
          <w:rFonts w:ascii="Arial" w:hAnsi="Arial" w:cs="Arial"/>
        </w:rPr>
        <w:t>samoch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d w kwocie przewyższającej 30% </w:t>
      </w:r>
      <w:r w:rsidR="000B45C2" w:rsidRPr="000B45C2">
        <w:rPr>
          <w:rStyle w:val="markedcontent"/>
          <w:rFonts w:ascii="Arial" w:hAnsi="Arial" w:cs="Arial"/>
        </w:rPr>
        <w:t>przyznanego dofinansowania</w:t>
      </w:r>
      <w:r w:rsidRPr="000B45C2">
        <w:rPr>
          <w:rStyle w:val="markedcontent"/>
          <w:rFonts w:ascii="Arial" w:hAnsi="Arial" w:cs="Arial"/>
        </w:rPr>
        <w:t xml:space="preserve">, </w:t>
      </w:r>
      <w:r w:rsidR="0006099B">
        <w:rPr>
          <w:rStyle w:val="markedcontent"/>
          <w:rFonts w:ascii="Arial" w:hAnsi="Arial" w:cs="Arial"/>
        </w:rPr>
        <w:t xml:space="preserve">                 </w:t>
      </w:r>
      <w:r w:rsidRPr="000B45C2">
        <w:rPr>
          <w:rStyle w:val="markedcontent"/>
          <w:rFonts w:ascii="Arial" w:hAnsi="Arial" w:cs="Arial"/>
        </w:rPr>
        <w:t>z wyjątkiem działalności w zakresie transportu krajowego os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>b taks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wkami</w:t>
      </w:r>
      <w:proofErr w:type="spellEnd"/>
      <w:r w:rsidRPr="000B45C2">
        <w:rPr>
          <w:rStyle w:val="markedcontent"/>
          <w:rFonts w:ascii="Arial" w:hAnsi="Arial" w:cs="Arial"/>
        </w:rPr>
        <w:t xml:space="preserve">, gdzie zakup samochodu może być dokonany za 80% </w:t>
      </w:r>
      <w:r w:rsidR="000B45C2" w:rsidRPr="000B45C2">
        <w:rPr>
          <w:rStyle w:val="markedcontent"/>
          <w:rFonts w:ascii="Arial" w:hAnsi="Arial" w:cs="Arial"/>
        </w:rPr>
        <w:t>przyznanego dofinansowania</w:t>
      </w:r>
      <w:r w:rsidRPr="000B45C2">
        <w:rPr>
          <w:rStyle w:val="markedcontent"/>
          <w:rFonts w:ascii="Arial" w:hAnsi="Arial" w:cs="Arial"/>
        </w:rPr>
        <w:t>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zakup innego środka transportu (np. roweru, motoru),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kasę fiskalną,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seminaria, licencje,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zakup mebli, jeżeli będą stanowiły wyposażenie lokalu usytuowanego </w:t>
      </w:r>
      <w:r w:rsidR="0006099B">
        <w:rPr>
          <w:rStyle w:val="markedcontent"/>
          <w:rFonts w:ascii="Arial" w:hAnsi="Arial" w:cs="Arial"/>
        </w:rPr>
        <w:t xml:space="preserve">                      </w:t>
      </w:r>
      <w:r w:rsidRPr="000B45C2">
        <w:rPr>
          <w:rStyle w:val="markedcontent"/>
          <w:rFonts w:ascii="Arial" w:hAnsi="Arial" w:cs="Arial"/>
        </w:rPr>
        <w:t xml:space="preserve">w mieszkaniu,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>zakup telefonu kom</w:t>
      </w:r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rkowego</w:t>
      </w:r>
      <w:proofErr w:type="spellEnd"/>
      <w:r w:rsidRPr="000B45C2">
        <w:rPr>
          <w:rFonts w:ascii="Arial" w:hAnsi="Arial" w:cs="Arial"/>
        </w:rPr>
        <w:t>, smartwatcha,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zakupy dokonywane na współwłasność,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11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finansowanie zakupu w formie leasingu,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0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finansowanie zakupu od współmałżonka oraz od os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>b spokrewnionych w linii prostej</w:t>
      </w:r>
    </w:p>
    <w:p w:rsidR="00551F47" w:rsidRPr="000B45C2" w:rsidRDefault="00DC4475" w:rsidP="0006099B">
      <w:pPr>
        <w:pStyle w:val="Default"/>
        <w:spacing w:after="0"/>
        <w:ind w:left="709"/>
        <w:rPr>
          <w:rFonts w:ascii="Arial" w:eastAsia="Calibri" w:hAnsi="Arial" w:cs="Arial"/>
          <w:strike/>
        </w:rPr>
      </w:pPr>
      <w:r w:rsidRPr="000B45C2">
        <w:rPr>
          <w:rFonts w:ascii="Arial" w:hAnsi="Arial" w:cs="Arial"/>
        </w:rPr>
        <w:t>prowadzących lub nieprowadzących działalność gospodarczą (ojciec/matka, dziadek/babcia, dziecko, wnuczek/wnuczka</w:t>
      </w:r>
      <w:r w:rsidRPr="000B45C2">
        <w:rPr>
          <w:rFonts w:ascii="Arial" w:hAnsi="Arial" w:cs="Arial"/>
          <w:strike/>
        </w:rPr>
        <w:t xml:space="preserve">) 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0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spłatę </w:t>
      </w:r>
      <w:r w:rsidRPr="000B45C2">
        <w:rPr>
          <w:rFonts w:ascii="Arial" w:hAnsi="Arial" w:cs="Arial"/>
          <w:lang w:val="es-ES_tradnl"/>
        </w:rPr>
        <w:t>zad</w:t>
      </w:r>
      <w:proofErr w:type="spellStart"/>
      <w:r w:rsidRPr="000B45C2">
        <w:rPr>
          <w:rStyle w:val="markedcontent"/>
          <w:rFonts w:ascii="Arial" w:hAnsi="Arial" w:cs="Arial"/>
        </w:rPr>
        <w:t>łużenia</w:t>
      </w:r>
      <w:proofErr w:type="spellEnd"/>
      <w:r w:rsidRPr="000B45C2">
        <w:rPr>
          <w:rStyle w:val="markedcontent"/>
          <w:rFonts w:ascii="Arial" w:hAnsi="Arial" w:cs="Arial"/>
        </w:rPr>
        <w:t xml:space="preserve"> wynikającego z </w:t>
      </w:r>
      <w:proofErr w:type="spellStart"/>
      <w:r w:rsidRPr="000B45C2">
        <w:rPr>
          <w:rStyle w:val="markedcontent"/>
          <w:rFonts w:ascii="Arial" w:hAnsi="Arial" w:cs="Arial"/>
        </w:rPr>
        <w:t>zacią</w:t>
      </w:r>
      <w:proofErr w:type="spellEnd"/>
      <w:r w:rsidRPr="000B45C2">
        <w:rPr>
          <w:rFonts w:ascii="Arial" w:hAnsi="Arial" w:cs="Arial"/>
          <w:lang w:val="it-IT"/>
        </w:rPr>
        <w:t>gni</w:t>
      </w:r>
      <w:proofErr w:type="spellStart"/>
      <w:r w:rsidRPr="000B45C2">
        <w:rPr>
          <w:rStyle w:val="markedcontent"/>
          <w:rFonts w:ascii="Arial" w:hAnsi="Arial" w:cs="Arial"/>
        </w:rPr>
        <w:t>ętych</w:t>
      </w:r>
      <w:proofErr w:type="spellEnd"/>
      <w:r w:rsidRPr="000B45C2">
        <w:rPr>
          <w:rStyle w:val="markedcontent"/>
          <w:rFonts w:ascii="Arial" w:hAnsi="Arial" w:cs="Arial"/>
        </w:rPr>
        <w:t xml:space="preserve"> zobowiązań,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0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zakup towar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</w:t>
      </w:r>
      <w:proofErr w:type="spellStart"/>
      <w:r w:rsidRPr="000B45C2">
        <w:rPr>
          <w:rStyle w:val="markedcontent"/>
          <w:rFonts w:ascii="Arial" w:hAnsi="Arial" w:cs="Arial"/>
        </w:rPr>
        <w:t>w</w:t>
      </w:r>
      <w:proofErr w:type="spellEnd"/>
      <w:r w:rsidRPr="000B45C2">
        <w:rPr>
          <w:rStyle w:val="markedcontent"/>
          <w:rFonts w:ascii="Arial" w:hAnsi="Arial" w:cs="Arial"/>
        </w:rPr>
        <w:t xml:space="preserve"> przypadku działalności w zakresie usług lombardowych,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zakup używanego wyposażenia (sprzętu) biurowego, w tym sprzętu komputerowego,</w:t>
      </w:r>
    </w:p>
    <w:p w:rsidR="00551F47" w:rsidRPr="000B45C2" w:rsidRDefault="00DC4475" w:rsidP="0006099B">
      <w:pPr>
        <w:pStyle w:val="Default"/>
        <w:numPr>
          <w:ilvl w:val="1"/>
          <w:numId w:val="40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leasing maszyn, pojazd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i urządzeń,</w:t>
      </w:r>
    </w:p>
    <w:p w:rsidR="00551F47" w:rsidRPr="000B45C2" w:rsidRDefault="00DC4475" w:rsidP="0006099B">
      <w:pPr>
        <w:pStyle w:val="Akapitzlist"/>
        <w:numPr>
          <w:ilvl w:val="1"/>
          <w:numId w:val="40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zakup używanych maszyn, urządzeń, sprzętu,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transportu o wartości poniżej 10.000,00 zł (dopuszczalny jest tylko zakup używanych maszyn, urządzeń,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transportu, wyposażenia i innych rzeczy,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re charakteryzują się długim czasem użytkowania, postacią rzeczową </w:t>
      </w:r>
      <w:r w:rsidR="0006099B">
        <w:rPr>
          <w:rFonts w:ascii="Arial" w:hAnsi="Arial" w:cs="Arial"/>
        </w:rPr>
        <w:t xml:space="preserve">                  </w:t>
      </w:r>
      <w:r w:rsidRPr="000B45C2">
        <w:rPr>
          <w:rFonts w:ascii="Arial" w:hAnsi="Arial" w:cs="Arial"/>
        </w:rPr>
        <w:t>oraz są zdatne do użytku i wykorzystania na potrzeby przedsiębiorstwa, jeśli cena zakupu jest wyższa niż 10.000,00 zł).</w:t>
      </w:r>
    </w:p>
    <w:p w:rsidR="00551F47" w:rsidRPr="000B45C2" w:rsidRDefault="00551F47" w:rsidP="000B45C2">
      <w:pPr>
        <w:pStyle w:val="Default"/>
        <w:spacing w:after="0" w:line="240" w:lineRule="auto"/>
        <w:ind w:left="709"/>
        <w:rPr>
          <w:rFonts w:ascii="Arial" w:eastAsia="Calibri" w:hAnsi="Arial" w:cs="Arial"/>
        </w:rPr>
      </w:pPr>
    </w:p>
    <w:p w:rsidR="00551F47" w:rsidRPr="000B45C2" w:rsidRDefault="00DC4475" w:rsidP="000B45C2">
      <w:pPr>
        <w:pStyle w:val="Default"/>
        <w:ind w:left="283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Powyższa lista </w:t>
      </w:r>
      <w:proofErr w:type="spellStart"/>
      <w:r w:rsidRPr="000B45C2">
        <w:rPr>
          <w:rFonts w:ascii="Arial" w:hAnsi="Arial" w:cs="Arial"/>
        </w:rPr>
        <w:t>wyłączeń</w:t>
      </w:r>
      <w:proofErr w:type="spellEnd"/>
      <w:r w:rsidRPr="000B45C2">
        <w:rPr>
          <w:rFonts w:ascii="Arial" w:hAnsi="Arial" w:cs="Arial"/>
        </w:rPr>
        <w:t xml:space="preserve"> z </w:t>
      </w:r>
      <w:r w:rsidR="000B45C2" w:rsidRPr="000B45C2">
        <w:rPr>
          <w:rFonts w:ascii="Arial" w:hAnsi="Arial" w:cs="Arial"/>
        </w:rPr>
        <w:t xml:space="preserve">dofinansowania </w:t>
      </w:r>
      <w:r w:rsidRPr="000B45C2">
        <w:rPr>
          <w:rFonts w:ascii="Arial" w:hAnsi="Arial" w:cs="Arial"/>
        </w:rPr>
        <w:t xml:space="preserve">nie jest zamknięta. W ramach </w:t>
      </w:r>
      <w:proofErr w:type="spellStart"/>
      <w:r w:rsidRPr="000B45C2">
        <w:rPr>
          <w:rFonts w:ascii="Arial" w:hAnsi="Arial" w:cs="Arial"/>
        </w:rPr>
        <w:t>poszczeg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lnych</w:t>
      </w:r>
      <w:proofErr w:type="spellEnd"/>
      <w:r w:rsidRPr="000B45C2">
        <w:rPr>
          <w:rFonts w:ascii="Arial" w:hAnsi="Arial" w:cs="Arial"/>
        </w:rPr>
        <w:t xml:space="preserve"> </w:t>
      </w:r>
      <w:proofErr w:type="spellStart"/>
      <w:r w:rsidRPr="000B45C2">
        <w:rPr>
          <w:rFonts w:ascii="Arial" w:hAnsi="Arial" w:cs="Arial"/>
        </w:rPr>
        <w:t>wniosk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Urząd może wyłączyć z </w:t>
      </w:r>
      <w:r w:rsidR="000B45C2" w:rsidRPr="000B45C2">
        <w:rPr>
          <w:rFonts w:ascii="Arial" w:hAnsi="Arial" w:cs="Arial"/>
        </w:rPr>
        <w:t xml:space="preserve">dofinansowania </w:t>
      </w:r>
      <w:r w:rsidRPr="000B45C2">
        <w:rPr>
          <w:rFonts w:ascii="Arial" w:hAnsi="Arial" w:cs="Arial"/>
        </w:rPr>
        <w:t xml:space="preserve">także inne </w:t>
      </w:r>
      <w:r w:rsidRPr="000B45C2">
        <w:rPr>
          <w:rFonts w:ascii="Arial" w:hAnsi="Arial" w:cs="Arial"/>
        </w:rPr>
        <w:lastRenderedPageBreak/>
        <w:t xml:space="preserve">wnioskowane wydatki niemieszczące się w powyższym zestawieniu </w:t>
      </w:r>
      <w:proofErr w:type="spellStart"/>
      <w:r w:rsidRPr="000B45C2">
        <w:rPr>
          <w:rFonts w:ascii="Arial" w:hAnsi="Arial" w:cs="Arial"/>
        </w:rPr>
        <w:t>wyłączeń</w:t>
      </w:r>
      <w:proofErr w:type="spellEnd"/>
      <w:r w:rsidRPr="000B45C2">
        <w:rPr>
          <w:rFonts w:ascii="Arial" w:hAnsi="Arial" w:cs="Arial"/>
        </w:rPr>
        <w:t xml:space="preserve"> przedmiotowych.</w:t>
      </w:r>
    </w:p>
    <w:p w:rsidR="00551F47" w:rsidRPr="000B45C2" w:rsidRDefault="00551F47" w:rsidP="000B45C2">
      <w:pPr>
        <w:pStyle w:val="Default"/>
        <w:spacing w:after="0" w:line="240" w:lineRule="auto"/>
        <w:ind w:left="709"/>
        <w:rPr>
          <w:rFonts w:ascii="Arial" w:eastAsia="Calibri" w:hAnsi="Arial" w:cs="Arial"/>
        </w:rPr>
      </w:pPr>
    </w:p>
    <w:p w:rsidR="00551F47" w:rsidRPr="000B45C2" w:rsidRDefault="00DC4475" w:rsidP="000B45C2">
      <w:pPr>
        <w:pStyle w:val="Default"/>
        <w:numPr>
          <w:ilvl w:val="0"/>
          <w:numId w:val="42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Wydatkowanie przyznanych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dokumentowane będzie na podstawie faktur, </w:t>
      </w:r>
      <w:proofErr w:type="spellStart"/>
      <w:r w:rsidRPr="000B45C2">
        <w:rPr>
          <w:rStyle w:val="markedcontent"/>
          <w:rFonts w:ascii="Arial" w:hAnsi="Arial" w:cs="Arial"/>
        </w:rPr>
        <w:t>um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cywilno-prawnych oraz innych </w:t>
      </w:r>
      <w:proofErr w:type="spellStart"/>
      <w:r w:rsidRPr="000B45C2">
        <w:rPr>
          <w:rStyle w:val="markedcontent"/>
          <w:rFonts w:ascii="Arial" w:hAnsi="Arial" w:cs="Arial"/>
        </w:rPr>
        <w:t>dowod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potwierdzających w </w:t>
      </w:r>
      <w:proofErr w:type="spellStart"/>
      <w:r w:rsidRPr="000B45C2">
        <w:rPr>
          <w:rStyle w:val="markedcontent"/>
          <w:rFonts w:ascii="Arial" w:hAnsi="Arial" w:cs="Arial"/>
        </w:rPr>
        <w:t>spos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>b wiarygodny nabycie towar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oraz poniesienie określonych </w:t>
      </w:r>
      <w:proofErr w:type="spellStart"/>
      <w:r w:rsidRPr="000B45C2">
        <w:rPr>
          <w:rStyle w:val="markedcontent"/>
          <w:rFonts w:ascii="Arial" w:hAnsi="Arial" w:cs="Arial"/>
        </w:rPr>
        <w:t>wydatk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w. </w:t>
      </w:r>
    </w:p>
    <w:p w:rsidR="00551F47" w:rsidRPr="000B45C2" w:rsidRDefault="00DC4475" w:rsidP="000B45C2">
      <w:pPr>
        <w:pStyle w:val="Default"/>
        <w:ind w:left="426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>Dokumenty wymienione wyżej winny zawierać r</w:t>
      </w:r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wnież</w:t>
      </w:r>
      <w:proofErr w:type="spellEnd"/>
      <w:r w:rsidRPr="000B45C2">
        <w:rPr>
          <w:rFonts w:ascii="Arial" w:hAnsi="Arial" w:cs="Arial"/>
        </w:rPr>
        <w:t xml:space="preserve"> następują</w:t>
      </w:r>
      <w:r w:rsidRPr="000B45C2">
        <w:rPr>
          <w:rFonts w:ascii="Arial" w:hAnsi="Arial" w:cs="Arial"/>
          <w:lang w:val="it-IT"/>
        </w:rPr>
        <w:t xml:space="preserve">ce dane: </w:t>
      </w:r>
    </w:p>
    <w:p w:rsidR="00551F47" w:rsidRPr="000B45C2" w:rsidRDefault="00DC4475" w:rsidP="000B45C2">
      <w:pPr>
        <w:pStyle w:val="Default"/>
        <w:numPr>
          <w:ilvl w:val="1"/>
          <w:numId w:val="38"/>
        </w:numPr>
        <w:spacing w:after="14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dane sprzedawcy oraz dane nabywcy, </w:t>
      </w:r>
    </w:p>
    <w:p w:rsidR="00551F47" w:rsidRPr="000B45C2" w:rsidRDefault="00DC4475" w:rsidP="000B45C2">
      <w:pPr>
        <w:pStyle w:val="Default"/>
        <w:numPr>
          <w:ilvl w:val="1"/>
          <w:numId w:val="38"/>
        </w:numPr>
        <w:spacing w:after="14"/>
        <w:rPr>
          <w:rFonts w:ascii="Arial" w:hAnsi="Arial" w:cs="Arial"/>
          <w:lang w:val="nl-NL"/>
        </w:rPr>
      </w:pPr>
      <w:r w:rsidRPr="000B45C2">
        <w:rPr>
          <w:rStyle w:val="markedcontent"/>
          <w:rFonts w:ascii="Arial" w:hAnsi="Arial" w:cs="Arial"/>
          <w:lang w:val="nl-NL"/>
        </w:rPr>
        <w:t>dat</w:t>
      </w:r>
      <w:r w:rsidRPr="000B45C2">
        <w:rPr>
          <w:rStyle w:val="markedcontent"/>
          <w:rFonts w:ascii="Arial" w:hAnsi="Arial" w:cs="Arial"/>
        </w:rPr>
        <w:t xml:space="preserve">ę wystawienia dokumentu, </w:t>
      </w:r>
    </w:p>
    <w:p w:rsidR="00551F47" w:rsidRPr="000B45C2" w:rsidRDefault="00DC4475" w:rsidP="000B45C2">
      <w:pPr>
        <w:pStyle w:val="Default"/>
        <w:numPr>
          <w:ilvl w:val="1"/>
          <w:numId w:val="45"/>
        </w:numPr>
        <w:spacing w:after="14"/>
        <w:rPr>
          <w:rFonts w:ascii="Arial" w:hAnsi="Arial" w:cs="Arial"/>
          <w:lang w:val="nl-NL"/>
        </w:rPr>
      </w:pPr>
      <w:r w:rsidRPr="000B45C2">
        <w:rPr>
          <w:rStyle w:val="markedcontent"/>
          <w:rFonts w:ascii="Arial" w:hAnsi="Arial" w:cs="Arial"/>
          <w:lang w:val="nl-NL"/>
        </w:rPr>
        <w:t>dat</w:t>
      </w:r>
      <w:r w:rsidRPr="000B45C2">
        <w:rPr>
          <w:rStyle w:val="markedcontent"/>
          <w:rFonts w:ascii="Arial" w:hAnsi="Arial" w:cs="Arial"/>
        </w:rPr>
        <w:t>ę sprzedaż</w:t>
      </w:r>
      <w:r w:rsidRPr="000B45C2">
        <w:rPr>
          <w:rStyle w:val="markedcontent"/>
          <w:rFonts w:ascii="Arial" w:hAnsi="Arial" w:cs="Arial"/>
          <w:lang w:val="it-IT"/>
        </w:rPr>
        <w:t>y (dat</w:t>
      </w:r>
      <w:r w:rsidRPr="000B45C2">
        <w:rPr>
          <w:rStyle w:val="markedcontent"/>
          <w:rFonts w:ascii="Arial" w:hAnsi="Arial" w:cs="Arial"/>
        </w:rPr>
        <w:t>ę dokonania lub zakończenia dostawy towar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</w:t>
      </w:r>
      <w:r w:rsidR="0006099B">
        <w:rPr>
          <w:rStyle w:val="markedcontent"/>
          <w:rFonts w:ascii="Arial" w:hAnsi="Arial" w:cs="Arial"/>
        </w:rPr>
        <w:t xml:space="preserve">                       </w:t>
      </w:r>
      <w:r w:rsidRPr="000B45C2">
        <w:rPr>
          <w:rStyle w:val="markedcontent"/>
          <w:rFonts w:ascii="Arial" w:hAnsi="Arial" w:cs="Arial"/>
        </w:rPr>
        <w:t xml:space="preserve">lub wykonania </w:t>
      </w:r>
      <w:proofErr w:type="spellStart"/>
      <w:r w:rsidRPr="000B45C2">
        <w:rPr>
          <w:rStyle w:val="markedcontent"/>
          <w:rFonts w:ascii="Arial" w:hAnsi="Arial" w:cs="Arial"/>
        </w:rPr>
        <w:t>usł</w:t>
      </w:r>
      <w:proofErr w:type="spellEnd"/>
      <w:r w:rsidRPr="000B45C2">
        <w:rPr>
          <w:rStyle w:val="markedcontent"/>
          <w:rFonts w:ascii="Arial" w:hAnsi="Arial" w:cs="Arial"/>
          <w:lang w:val="it-IT"/>
        </w:rPr>
        <w:t>ugi, o</w:t>
      </w:r>
      <w:r w:rsidRPr="000B45C2">
        <w:rPr>
          <w:rStyle w:val="markedcontent"/>
          <w:rFonts w:ascii="Arial" w:hAnsi="Arial" w:cs="Arial"/>
        </w:rPr>
        <w:t> ile jest określona i róż</w:t>
      </w:r>
      <w:r w:rsidRPr="000B45C2">
        <w:rPr>
          <w:rStyle w:val="markedcontent"/>
          <w:rFonts w:ascii="Arial" w:hAnsi="Arial" w:cs="Arial"/>
          <w:lang w:val="it-IT"/>
        </w:rPr>
        <w:t>ni si</w:t>
      </w:r>
      <w:r w:rsidRPr="000B45C2">
        <w:rPr>
          <w:rStyle w:val="markedcontent"/>
          <w:rFonts w:ascii="Arial" w:hAnsi="Arial" w:cs="Arial"/>
        </w:rPr>
        <w:t xml:space="preserve">ę od daty faktury), </w:t>
      </w:r>
    </w:p>
    <w:p w:rsidR="00551F47" w:rsidRPr="000B45C2" w:rsidRDefault="00DC4475" w:rsidP="000B45C2">
      <w:pPr>
        <w:pStyle w:val="Default"/>
        <w:numPr>
          <w:ilvl w:val="1"/>
          <w:numId w:val="45"/>
        </w:numPr>
        <w:spacing w:after="14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rodzaj zakupionego towaru lub usługi wraz z podaniem jego nazwy pozwalającej na jednoznaczną identyfikację wydatku, </w:t>
      </w:r>
    </w:p>
    <w:p w:rsidR="00551F47" w:rsidRPr="000B45C2" w:rsidRDefault="00DC4475" w:rsidP="000B45C2">
      <w:pPr>
        <w:pStyle w:val="Default"/>
        <w:numPr>
          <w:ilvl w:val="1"/>
          <w:numId w:val="45"/>
        </w:numPr>
        <w:spacing w:after="14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cenę jednostkową oraz ilość zakupionych towar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lub usług, </w:t>
      </w:r>
    </w:p>
    <w:p w:rsidR="00551F47" w:rsidRPr="000B45C2" w:rsidRDefault="00DC4475" w:rsidP="000B45C2">
      <w:pPr>
        <w:pStyle w:val="Default"/>
        <w:numPr>
          <w:ilvl w:val="1"/>
          <w:numId w:val="38"/>
        </w:numPr>
        <w:spacing w:after="14"/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stawkę podatku od towar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i usług, </w:t>
      </w:r>
    </w:p>
    <w:p w:rsidR="00551F47" w:rsidRPr="000B45C2" w:rsidRDefault="00DC4475" w:rsidP="000B45C2">
      <w:pPr>
        <w:pStyle w:val="Default"/>
        <w:numPr>
          <w:ilvl w:val="1"/>
          <w:numId w:val="46"/>
        </w:numPr>
        <w:spacing w:after="14"/>
        <w:rPr>
          <w:rFonts w:ascii="Arial" w:hAnsi="Arial" w:cs="Arial"/>
          <w:lang w:val="en-US"/>
        </w:rPr>
      </w:pPr>
      <w:r w:rsidRPr="000B45C2">
        <w:rPr>
          <w:rStyle w:val="markedcontent"/>
          <w:rFonts w:ascii="Arial" w:hAnsi="Arial" w:cs="Arial"/>
          <w:lang w:val="en-US"/>
        </w:rPr>
        <w:t>form</w:t>
      </w:r>
      <w:r w:rsidRPr="000B45C2">
        <w:rPr>
          <w:rStyle w:val="markedcontent"/>
          <w:rFonts w:ascii="Arial" w:hAnsi="Arial" w:cs="Arial"/>
        </w:rPr>
        <w:t>ę i termin zapłaty.</w:t>
      </w:r>
    </w:p>
    <w:p w:rsidR="00551F47" w:rsidRPr="000B45C2" w:rsidRDefault="00551F47" w:rsidP="000B45C2">
      <w:pPr>
        <w:pStyle w:val="Default"/>
        <w:spacing w:after="14"/>
        <w:ind w:left="885"/>
        <w:rPr>
          <w:rFonts w:ascii="Arial" w:eastAsia="Calibri" w:hAnsi="Arial" w:cs="Arial"/>
        </w:rPr>
      </w:pP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Nie zostaną uwzględnione w rozliczeniu wydatki dokumentowane w formie paragon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fiskalnych powyżej kwoty 450 zł. Ponadto w rozliczeniu nie zostaną uwzględnione koszty uruchomienia strony internetowej, w sytuacji gdy na dzień złożenia wniosku o rozliczenie strona ta jest w budowie. </w:t>
      </w: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 przypadku rzeczy zakupionych na postawie </w:t>
      </w:r>
      <w:proofErr w:type="spellStart"/>
      <w:r w:rsidRPr="000B45C2">
        <w:rPr>
          <w:rFonts w:ascii="Arial" w:hAnsi="Arial" w:cs="Arial"/>
        </w:rPr>
        <w:t>um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cywilnoprawnych od os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b fizycznych nieprowadzących działalności gospodarczej Urząd może zażądać wyceny rzeczoznawczy majątkowego, a ich wartość musi przekraczać 10.000 zł.</w:t>
      </w:r>
      <w:r w:rsidRPr="000B45C2">
        <w:rPr>
          <w:rStyle w:val="markedcontent"/>
          <w:rFonts w:ascii="Arial" w:hAnsi="Arial" w:cs="Arial"/>
        </w:rPr>
        <w:t xml:space="preserve"> Od dokonanej umowy kupna-sprzedaży musi być odprowadzony podatek od czynności cywilnoprawnych. Wycenę, dokument potwierdzający wpłatę </w:t>
      </w:r>
      <w:r w:rsidRPr="000B45C2">
        <w:rPr>
          <w:rStyle w:val="markedcontent"/>
          <w:rFonts w:ascii="Arial" w:hAnsi="Arial" w:cs="Arial"/>
          <w:lang w:val="it-IT"/>
        </w:rPr>
        <w:t>nale</w:t>
      </w:r>
      <w:proofErr w:type="spellStart"/>
      <w:r w:rsidRPr="000B45C2">
        <w:rPr>
          <w:rStyle w:val="markedcontent"/>
          <w:rFonts w:ascii="Arial" w:hAnsi="Arial" w:cs="Arial"/>
        </w:rPr>
        <w:t>żnego</w:t>
      </w:r>
      <w:proofErr w:type="spellEnd"/>
      <w:r w:rsidRPr="000B45C2">
        <w:rPr>
          <w:rStyle w:val="markedcontent"/>
          <w:rFonts w:ascii="Arial" w:hAnsi="Arial" w:cs="Arial"/>
        </w:rPr>
        <w:t xml:space="preserve"> podatku oraz kopię druku PCC-3, należy przedłożyć w momencie rozliczenia. </w:t>
      </w: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Urząd, w uzasadnionych przypadkach, może wymagać przedstawienia wyceny rzeczoznawcy majątkowego potwierdzającej wartość </w:t>
      </w:r>
      <w:proofErr w:type="spellStart"/>
      <w:r w:rsidRPr="000B45C2">
        <w:rPr>
          <w:rStyle w:val="markedcontent"/>
          <w:rFonts w:ascii="Arial" w:hAnsi="Arial" w:cs="Arial"/>
        </w:rPr>
        <w:t>wydatk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poniesionych </w:t>
      </w:r>
      <w:r w:rsidR="0006099B">
        <w:rPr>
          <w:rStyle w:val="markedcontent"/>
          <w:rFonts w:ascii="Arial" w:hAnsi="Arial" w:cs="Arial"/>
        </w:rPr>
        <w:t xml:space="preserve">                </w:t>
      </w:r>
      <w:r w:rsidRPr="000B45C2">
        <w:rPr>
          <w:rStyle w:val="markedcontent"/>
          <w:rFonts w:ascii="Arial" w:hAnsi="Arial" w:cs="Arial"/>
        </w:rPr>
        <w:t>w ramach dofinansowania.</w:t>
      </w: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W przypadku zapotrzebowania w zakresie przeznaczenia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na rzeczy wyłączone w ust. 1 ostateczną decyzję podejmuje Dyrektor Urzędu biorąc </w:t>
      </w:r>
      <w:r w:rsidR="0006099B">
        <w:rPr>
          <w:rStyle w:val="markedcontent"/>
          <w:rFonts w:ascii="Arial" w:hAnsi="Arial" w:cs="Arial"/>
        </w:rPr>
        <w:t xml:space="preserve">                  </w:t>
      </w:r>
      <w:r w:rsidRPr="000B45C2">
        <w:rPr>
          <w:rStyle w:val="markedcontent"/>
          <w:rFonts w:ascii="Arial" w:hAnsi="Arial" w:cs="Arial"/>
        </w:rPr>
        <w:t xml:space="preserve">pod uwagę wyjaśnienia Wnioskodawcy, wkład własny Wnioskodawcy oraz charakter zamierzonej do prowadzenia działalności. </w:t>
      </w: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Za poniesienie wydatku uznaje się moment faktycznego dokonania zapłaty, </w:t>
      </w:r>
      <w:r w:rsidR="0006099B">
        <w:rPr>
          <w:rStyle w:val="markedcontent"/>
          <w:rFonts w:ascii="Arial" w:hAnsi="Arial" w:cs="Arial"/>
        </w:rPr>
        <w:t xml:space="preserve">                   </w:t>
      </w:r>
      <w:r w:rsidRPr="000B45C2">
        <w:rPr>
          <w:rStyle w:val="markedcontent"/>
          <w:rFonts w:ascii="Arial" w:hAnsi="Arial" w:cs="Arial"/>
        </w:rPr>
        <w:t xml:space="preserve">tj. dokonania przelewu, płatności kartą płatniczą (data obciążenia na rachunku bankowym) lub zapłaty </w:t>
      </w:r>
      <w:proofErr w:type="spellStart"/>
      <w:r w:rsidRPr="000B45C2">
        <w:rPr>
          <w:rStyle w:val="markedcontent"/>
          <w:rFonts w:ascii="Arial" w:hAnsi="Arial" w:cs="Arial"/>
        </w:rPr>
        <w:t>got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wką</w:t>
      </w:r>
      <w:proofErr w:type="spellEnd"/>
      <w:r w:rsidRPr="000B45C2">
        <w:rPr>
          <w:rStyle w:val="markedcontent"/>
          <w:rFonts w:ascii="Arial" w:hAnsi="Arial" w:cs="Arial"/>
        </w:rPr>
        <w:t xml:space="preserve"> (jedynie w przypadku zakupu od osoby fizycznej nieprowadzącej działalności gospodarczej). </w:t>
      </w:r>
    </w:p>
    <w:p w:rsidR="00551F47" w:rsidRPr="000B45C2" w:rsidRDefault="00DC4475" w:rsidP="000B45C2">
      <w:pPr>
        <w:pStyle w:val="Tekstpodstawowywcity"/>
        <w:numPr>
          <w:ilvl w:val="0"/>
          <w:numId w:val="47"/>
        </w:numPr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0B45C2">
        <w:rPr>
          <w:rFonts w:ascii="Arial" w:hAnsi="Arial" w:cs="Arial"/>
          <w:b w:val="0"/>
          <w:bCs w:val="0"/>
          <w:sz w:val="24"/>
          <w:szCs w:val="24"/>
        </w:rPr>
        <w:lastRenderedPageBreak/>
        <w:t>W przypadku zakup</w:t>
      </w:r>
      <w:r w:rsidRPr="000B45C2">
        <w:rPr>
          <w:rFonts w:ascii="Arial" w:hAnsi="Arial" w:cs="Arial"/>
          <w:b w:val="0"/>
          <w:bCs w:val="0"/>
          <w:sz w:val="24"/>
          <w:szCs w:val="24"/>
          <w:lang w:val="es-ES_tradnl"/>
        </w:rPr>
        <w:t>ó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>w realizowanych za pośrednictwem os</w:t>
      </w:r>
      <w:r w:rsidRPr="000B45C2">
        <w:rPr>
          <w:rFonts w:ascii="Arial" w:hAnsi="Arial" w:cs="Arial"/>
          <w:b w:val="0"/>
          <w:bCs w:val="0"/>
          <w:sz w:val="24"/>
          <w:szCs w:val="24"/>
          <w:lang w:val="es-ES_tradnl"/>
        </w:rPr>
        <w:t>ó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>b trzecich (płatność za pobraniem, pośrednik</w:t>
      </w:r>
      <w:r w:rsidRPr="000B45C2">
        <w:rPr>
          <w:rFonts w:ascii="Arial" w:hAnsi="Arial" w:cs="Arial"/>
          <w:b w:val="0"/>
          <w:bCs w:val="0"/>
          <w:sz w:val="24"/>
          <w:szCs w:val="24"/>
          <w:lang w:val="es-ES_tradnl"/>
        </w:rPr>
        <w:t>ó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w finansowych, systemu PayU, </w:t>
      </w:r>
      <w:proofErr w:type="spellStart"/>
      <w:r w:rsidRPr="000B45C2">
        <w:rPr>
          <w:rFonts w:ascii="Arial" w:hAnsi="Arial" w:cs="Arial"/>
          <w:b w:val="0"/>
          <w:bCs w:val="0"/>
          <w:sz w:val="24"/>
          <w:szCs w:val="24"/>
        </w:rPr>
        <w:t>PayPal</w:t>
      </w:r>
      <w:proofErr w:type="spellEnd"/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, itp.) </w:t>
      </w:r>
      <w:r w:rsidR="0006099B">
        <w:rPr>
          <w:rFonts w:ascii="Arial" w:hAnsi="Arial" w:cs="Arial"/>
          <w:b w:val="0"/>
          <w:bCs w:val="0"/>
          <w:sz w:val="24"/>
          <w:szCs w:val="24"/>
        </w:rPr>
        <w:t xml:space="preserve">                        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do rozliczenia </w:t>
      </w:r>
      <w:proofErr w:type="spellStart"/>
      <w:r w:rsidRPr="000B45C2">
        <w:rPr>
          <w:rFonts w:ascii="Arial" w:hAnsi="Arial" w:cs="Arial"/>
          <w:b w:val="0"/>
          <w:bCs w:val="0"/>
          <w:sz w:val="24"/>
          <w:szCs w:val="24"/>
        </w:rPr>
        <w:t>wydatk</w:t>
      </w:r>
      <w:proofErr w:type="spellEnd"/>
      <w:r w:rsidRPr="000B45C2">
        <w:rPr>
          <w:rFonts w:ascii="Arial" w:hAnsi="Arial" w:cs="Arial"/>
          <w:b w:val="0"/>
          <w:bCs w:val="0"/>
          <w:sz w:val="24"/>
          <w:szCs w:val="24"/>
          <w:lang w:val="es-ES_tradnl"/>
        </w:rPr>
        <w:t>ó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w poniesionych w tej formie wymagane jest dostarczenie pisemnej informacji od sprzedawcy, kiedy otrzymał zapłatę </w:t>
      </w:r>
      <w:r w:rsidRPr="000B45C2">
        <w:rPr>
          <w:rFonts w:ascii="Arial" w:hAnsi="Arial" w:cs="Arial"/>
          <w:b w:val="0"/>
          <w:bCs w:val="0"/>
          <w:sz w:val="24"/>
          <w:szCs w:val="24"/>
          <w:lang w:val="it-IT"/>
        </w:rPr>
        <w:t>za dan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ą </w:t>
      </w:r>
      <w:r w:rsidRPr="000B45C2">
        <w:rPr>
          <w:rFonts w:ascii="Arial" w:hAnsi="Arial" w:cs="Arial"/>
          <w:b w:val="0"/>
          <w:bCs w:val="0"/>
          <w:sz w:val="24"/>
          <w:szCs w:val="24"/>
          <w:lang w:val="sv-SE"/>
        </w:rPr>
        <w:t>faktur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ę </w:t>
      </w:r>
      <w:r w:rsidR="0006099B">
        <w:rPr>
          <w:rFonts w:ascii="Arial" w:hAnsi="Arial" w:cs="Arial"/>
          <w:b w:val="0"/>
          <w:bCs w:val="0"/>
          <w:sz w:val="24"/>
          <w:szCs w:val="24"/>
        </w:rPr>
        <w:t xml:space="preserve">                     l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>ub dostarczenie innych dokument</w:t>
      </w:r>
      <w:r w:rsidRPr="000B45C2">
        <w:rPr>
          <w:rFonts w:ascii="Arial" w:hAnsi="Arial" w:cs="Arial"/>
          <w:b w:val="0"/>
          <w:bCs w:val="0"/>
          <w:sz w:val="24"/>
          <w:szCs w:val="24"/>
          <w:lang w:val="es-ES_tradnl"/>
        </w:rPr>
        <w:t>ó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w potwierdzających w wiarygodny </w:t>
      </w:r>
      <w:proofErr w:type="spellStart"/>
      <w:r w:rsidRPr="000B45C2">
        <w:rPr>
          <w:rFonts w:ascii="Arial" w:hAnsi="Arial" w:cs="Arial"/>
          <w:b w:val="0"/>
          <w:bCs w:val="0"/>
          <w:sz w:val="24"/>
          <w:szCs w:val="24"/>
        </w:rPr>
        <w:t>spos</w:t>
      </w:r>
      <w:proofErr w:type="spellEnd"/>
      <w:r w:rsidRPr="000B45C2">
        <w:rPr>
          <w:rFonts w:ascii="Arial" w:hAnsi="Arial" w:cs="Arial"/>
          <w:b w:val="0"/>
          <w:bCs w:val="0"/>
          <w:sz w:val="24"/>
          <w:szCs w:val="24"/>
          <w:lang w:val="es-ES_tradnl"/>
        </w:rPr>
        <w:t>ó</w:t>
      </w:r>
      <w:r w:rsidRPr="000B45C2">
        <w:rPr>
          <w:rFonts w:ascii="Arial" w:hAnsi="Arial" w:cs="Arial"/>
          <w:b w:val="0"/>
          <w:bCs w:val="0"/>
          <w:sz w:val="24"/>
          <w:szCs w:val="24"/>
          <w:lang w:val="nl-NL"/>
        </w:rPr>
        <w:t>b dat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 xml:space="preserve">ę otrzymania </w:t>
      </w:r>
      <w:proofErr w:type="spellStart"/>
      <w:r w:rsidRPr="000B45C2">
        <w:rPr>
          <w:rFonts w:ascii="Arial" w:hAnsi="Arial" w:cs="Arial"/>
          <w:b w:val="0"/>
          <w:bCs w:val="0"/>
          <w:sz w:val="24"/>
          <w:szCs w:val="24"/>
        </w:rPr>
        <w:t>środk</w:t>
      </w:r>
      <w:proofErr w:type="spellEnd"/>
      <w:r w:rsidRPr="000B45C2">
        <w:rPr>
          <w:rFonts w:ascii="Arial" w:hAnsi="Arial" w:cs="Arial"/>
          <w:b w:val="0"/>
          <w:bCs w:val="0"/>
          <w:sz w:val="24"/>
          <w:szCs w:val="24"/>
          <w:lang w:val="es-ES_tradnl"/>
        </w:rPr>
        <w:t>ó</w:t>
      </w:r>
      <w:r w:rsidRPr="000B45C2">
        <w:rPr>
          <w:rFonts w:ascii="Arial" w:hAnsi="Arial" w:cs="Arial"/>
          <w:b w:val="0"/>
          <w:bCs w:val="0"/>
          <w:sz w:val="24"/>
          <w:szCs w:val="24"/>
        </w:rPr>
        <w:t>w przez sprzedawcę.</w:t>
      </w:r>
    </w:p>
    <w:p w:rsidR="0006099B" w:rsidRDefault="00DC4475" w:rsidP="0006099B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 przypadku poniesienia </w:t>
      </w:r>
      <w:proofErr w:type="spellStart"/>
      <w:r w:rsidRPr="000B45C2">
        <w:rPr>
          <w:rFonts w:ascii="Arial" w:hAnsi="Arial" w:cs="Arial"/>
        </w:rPr>
        <w:t>wydatk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</w:t>
      </w:r>
      <w:proofErr w:type="spellStart"/>
      <w:r w:rsidRPr="000B45C2">
        <w:rPr>
          <w:rFonts w:ascii="Arial" w:hAnsi="Arial" w:cs="Arial"/>
        </w:rPr>
        <w:t>w</w:t>
      </w:r>
      <w:proofErr w:type="spellEnd"/>
      <w:r w:rsidRPr="000B45C2">
        <w:rPr>
          <w:rFonts w:ascii="Arial" w:hAnsi="Arial" w:cs="Arial"/>
        </w:rPr>
        <w:t xml:space="preserve"> walucie obcej, zostaną one w rozliczeniu przeliczone na PLN według kursu średniego ogłaszanego przez NBP,</w:t>
      </w:r>
      <w:r w:rsidR="0006099B">
        <w:rPr>
          <w:rFonts w:ascii="Arial" w:hAnsi="Arial" w:cs="Arial"/>
        </w:rPr>
        <w:t xml:space="preserve">                             </w:t>
      </w:r>
      <w:r w:rsidRPr="000B45C2">
        <w:rPr>
          <w:rFonts w:ascii="Arial" w:hAnsi="Arial" w:cs="Arial"/>
        </w:rPr>
        <w:t>z ostatniego dnia roboczego poprzedzającego zakupiony towar lub usługę (dzień wystawienia faktury).</w:t>
      </w:r>
    </w:p>
    <w:p w:rsidR="00551F47" w:rsidRPr="0006099B" w:rsidRDefault="00DC4475" w:rsidP="0006099B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6099B">
        <w:rPr>
          <w:rStyle w:val="markedcontent"/>
          <w:rFonts w:ascii="Arial" w:hAnsi="Arial" w:cs="Arial"/>
        </w:rPr>
        <w:t xml:space="preserve">Wnioskodawca, </w:t>
      </w:r>
      <w:proofErr w:type="spellStart"/>
      <w:r w:rsidRPr="0006099B">
        <w:rPr>
          <w:rStyle w:val="markedcontent"/>
          <w:rFonts w:ascii="Arial" w:hAnsi="Arial" w:cs="Arial"/>
        </w:rPr>
        <w:t>kt</w:t>
      </w:r>
      <w:proofErr w:type="spellEnd"/>
      <w:r w:rsidRPr="0006099B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6099B">
        <w:rPr>
          <w:rStyle w:val="markedcontent"/>
          <w:rFonts w:ascii="Arial" w:hAnsi="Arial" w:cs="Arial"/>
        </w:rPr>
        <w:t>ry</w:t>
      </w:r>
      <w:proofErr w:type="spellEnd"/>
      <w:r w:rsidRPr="0006099B">
        <w:rPr>
          <w:rStyle w:val="markedcontent"/>
          <w:rFonts w:ascii="Arial" w:hAnsi="Arial" w:cs="Arial"/>
        </w:rPr>
        <w:t xml:space="preserve"> otrzymał dofinansowanie i zarejestruje się jako płatnik podatku od  towaru i usług (podatnik VAT czynny) jest zobowiązany do zwrotu r</w:t>
      </w:r>
      <w:r w:rsidRPr="0006099B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6099B">
        <w:rPr>
          <w:rStyle w:val="markedcontent"/>
          <w:rFonts w:ascii="Arial" w:hAnsi="Arial" w:cs="Arial"/>
        </w:rPr>
        <w:t>wnowartości</w:t>
      </w:r>
      <w:proofErr w:type="spellEnd"/>
      <w:r w:rsidRPr="0006099B">
        <w:rPr>
          <w:rStyle w:val="markedcontent"/>
          <w:rFonts w:ascii="Arial" w:hAnsi="Arial" w:cs="Arial"/>
        </w:rPr>
        <w:t xml:space="preserve"> odliczonego lub </w:t>
      </w:r>
      <w:proofErr w:type="spellStart"/>
      <w:r w:rsidRPr="0006099B">
        <w:rPr>
          <w:rStyle w:val="markedcontent"/>
          <w:rFonts w:ascii="Arial" w:hAnsi="Arial" w:cs="Arial"/>
        </w:rPr>
        <w:t>zwr</w:t>
      </w:r>
      <w:proofErr w:type="spellEnd"/>
      <w:r w:rsidRPr="0006099B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6099B">
        <w:rPr>
          <w:rStyle w:val="markedcontent"/>
          <w:rFonts w:ascii="Arial" w:hAnsi="Arial" w:cs="Arial"/>
        </w:rPr>
        <w:t>conego</w:t>
      </w:r>
      <w:proofErr w:type="spellEnd"/>
      <w:r w:rsidRPr="0006099B">
        <w:rPr>
          <w:rStyle w:val="markedcontent"/>
          <w:rFonts w:ascii="Arial" w:hAnsi="Arial" w:cs="Arial"/>
        </w:rPr>
        <w:t xml:space="preserve"> zgodnie z ustawą z dnia 11 marca 2004 r. o podatku od towar</w:t>
      </w:r>
      <w:r w:rsidRPr="0006099B">
        <w:rPr>
          <w:rStyle w:val="markedcontent"/>
          <w:rFonts w:ascii="Arial" w:hAnsi="Arial" w:cs="Arial"/>
          <w:lang w:val="es-ES_tradnl"/>
        </w:rPr>
        <w:t>ó</w:t>
      </w:r>
      <w:r w:rsidRPr="0006099B">
        <w:rPr>
          <w:rStyle w:val="markedcontent"/>
          <w:rFonts w:ascii="Arial" w:hAnsi="Arial" w:cs="Arial"/>
        </w:rPr>
        <w:t xml:space="preserve">w i usług podatku </w:t>
      </w:r>
      <w:r w:rsidRPr="0006099B">
        <w:rPr>
          <w:rFonts w:ascii="Arial" w:hAnsi="Arial" w:cs="Arial"/>
        </w:rPr>
        <w:t>(Dz. U. z 202</w:t>
      </w:r>
      <w:r w:rsidR="008F0829">
        <w:rPr>
          <w:rFonts w:ascii="Arial" w:hAnsi="Arial" w:cs="Arial"/>
        </w:rPr>
        <w:t>5</w:t>
      </w:r>
      <w:r w:rsidRPr="0006099B">
        <w:rPr>
          <w:rFonts w:ascii="Arial" w:hAnsi="Arial" w:cs="Arial"/>
        </w:rPr>
        <w:t xml:space="preserve"> r. poz. </w:t>
      </w:r>
      <w:r w:rsidR="008F0829">
        <w:rPr>
          <w:rFonts w:ascii="Arial" w:hAnsi="Arial" w:cs="Arial"/>
        </w:rPr>
        <w:t>775</w:t>
      </w:r>
      <w:r w:rsidRPr="0006099B">
        <w:rPr>
          <w:rFonts w:ascii="Arial" w:hAnsi="Arial" w:cs="Arial"/>
        </w:rPr>
        <w:t xml:space="preserve"> z </w:t>
      </w:r>
      <w:proofErr w:type="spellStart"/>
      <w:r w:rsidRPr="0006099B">
        <w:rPr>
          <w:rFonts w:ascii="Arial" w:hAnsi="Arial" w:cs="Arial"/>
        </w:rPr>
        <w:t>późn</w:t>
      </w:r>
      <w:proofErr w:type="spellEnd"/>
      <w:r w:rsidRPr="0006099B">
        <w:rPr>
          <w:rFonts w:ascii="Arial" w:hAnsi="Arial" w:cs="Arial"/>
        </w:rPr>
        <w:t xml:space="preserve">. zm.) </w:t>
      </w:r>
      <w:r w:rsidRPr="0006099B">
        <w:rPr>
          <w:rStyle w:val="markedcontent"/>
          <w:rFonts w:ascii="Arial" w:hAnsi="Arial" w:cs="Arial"/>
        </w:rPr>
        <w:t xml:space="preserve"> naliczonego dotyczącego zakupionych towar</w:t>
      </w:r>
      <w:r w:rsidRPr="0006099B">
        <w:rPr>
          <w:rStyle w:val="markedcontent"/>
          <w:rFonts w:ascii="Arial" w:hAnsi="Arial" w:cs="Arial"/>
          <w:lang w:val="es-ES_tradnl"/>
        </w:rPr>
        <w:t>ó</w:t>
      </w:r>
      <w:r w:rsidRPr="0006099B">
        <w:rPr>
          <w:rStyle w:val="markedcontent"/>
          <w:rFonts w:ascii="Arial" w:hAnsi="Arial" w:cs="Arial"/>
        </w:rPr>
        <w:t xml:space="preserve">w i usług w ramach przyznanego dofinansowania. </w:t>
      </w:r>
    </w:p>
    <w:p w:rsidR="00551F47" w:rsidRPr="000B45C2" w:rsidRDefault="00DC4475" w:rsidP="0006099B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Obowiązek poinformowania o zamiarze bycia płatnikiem podatku VAT </w:t>
      </w:r>
      <w:r w:rsidR="0006099B">
        <w:rPr>
          <w:rStyle w:val="markedcontent"/>
          <w:rFonts w:ascii="Arial" w:hAnsi="Arial" w:cs="Arial"/>
        </w:rPr>
        <w:t xml:space="preserve">                             </w:t>
      </w:r>
      <w:r w:rsidRPr="000B45C2">
        <w:rPr>
          <w:rStyle w:val="markedcontent"/>
          <w:rFonts w:ascii="Arial" w:hAnsi="Arial" w:cs="Arial"/>
        </w:rPr>
        <w:t>i możliwości jego zwrotu dotyczy r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wnież</w:t>
      </w:r>
      <w:proofErr w:type="spellEnd"/>
      <w:r w:rsidRPr="000B45C2">
        <w:rPr>
          <w:rStyle w:val="markedcontent"/>
          <w:rFonts w:ascii="Arial" w:hAnsi="Arial" w:cs="Arial"/>
        </w:rPr>
        <w:t xml:space="preserve"> Wnioskodawcy, </w:t>
      </w:r>
      <w:proofErr w:type="spellStart"/>
      <w:r w:rsidRPr="000B45C2">
        <w:rPr>
          <w:rStyle w:val="markedcontent"/>
          <w:rFonts w:ascii="Arial" w:hAnsi="Arial" w:cs="Arial"/>
        </w:rPr>
        <w:t>kt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proofErr w:type="spellStart"/>
      <w:r w:rsidRPr="000B45C2">
        <w:rPr>
          <w:rStyle w:val="markedcontent"/>
          <w:rFonts w:ascii="Arial" w:hAnsi="Arial" w:cs="Arial"/>
        </w:rPr>
        <w:t>ry</w:t>
      </w:r>
      <w:proofErr w:type="spellEnd"/>
      <w:r w:rsidRPr="000B45C2">
        <w:rPr>
          <w:rStyle w:val="markedcontent"/>
          <w:rFonts w:ascii="Arial" w:hAnsi="Arial" w:cs="Arial"/>
        </w:rPr>
        <w:t xml:space="preserve"> podpisał niniejszą umowę, a uzyskał prawo do odliczenia podatku w terminie późniejszym (tj. w trakcie obowiązywania niniejszej umowy, jak i po jej zakończeniu). Informacja powinna zostać dostarczona do Urzędu przez Wnioskodawcę w terminie 7 dni od</w:t>
      </w:r>
      <w:r w:rsidR="0006099B">
        <w:rPr>
          <w:rStyle w:val="markedcontent"/>
          <w:rFonts w:ascii="Arial" w:hAnsi="Arial" w:cs="Arial"/>
        </w:rPr>
        <w:t> </w:t>
      </w:r>
      <w:r w:rsidRPr="000B45C2">
        <w:rPr>
          <w:rStyle w:val="markedcontent"/>
          <w:rFonts w:ascii="Arial" w:hAnsi="Arial" w:cs="Arial"/>
        </w:rPr>
        <w:t xml:space="preserve">zaistnienia powyższego faktu. </w:t>
      </w:r>
    </w:p>
    <w:p w:rsidR="00551F47" w:rsidRPr="000B45C2" w:rsidRDefault="00DC4475" w:rsidP="0006099B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Dokonywanie płatności związanych z podejmowaną działalnością następuje jedynie za pośrednictwem rachunku płatniczego Wnioskodawcy (przelew lub</w:t>
      </w:r>
      <w:r w:rsidR="0006099B">
        <w:rPr>
          <w:rStyle w:val="markedcontent"/>
          <w:rFonts w:ascii="Arial" w:hAnsi="Arial" w:cs="Arial"/>
        </w:rPr>
        <w:t> </w:t>
      </w:r>
      <w:r w:rsidRPr="000B45C2">
        <w:rPr>
          <w:rStyle w:val="markedcontent"/>
          <w:rFonts w:ascii="Arial" w:hAnsi="Arial" w:cs="Arial"/>
        </w:rPr>
        <w:t xml:space="preserve">płatność kartą płatniczą) w każdym wypadku, gdy stroną transakcji, z </w:t>
      </w:r>
      <w:proofErr w:type="spellStart"/>
      <w:r w:rsidRPr="000B45C2">
        <w:rPr>
          <w:rStyle w:val="markedcontent"/>
          <w:rFonts w:ascii="Arial" w:hAnsi="Arial" w:cs="Arial"/>
        </w:rPr>
        <w:t>kt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rej wynika płatność, jest inny przedsiębiorca lub gdy jednorazowa wartość transakcji, bez względu na liczbę wynikających z niej </w:t>
      </w:r>
      <w:proofErr w:type="spellStart"/>
      <w:r w:rsidRPr="000B45C2">
        <w:rPr>
          <w:rStyle w:val="markedcontent"/>
          <w:rFonts w:ascii="Arial" w:hAnsi="Arial" w:cs="Arial"/>
        </w:rPr>
        <w:t>płatnoś</w:t>
      </w:r>
      <w:proofErr w:type="spellEnd"/>
      <w:r w:rsidRPr="000B45C2">
        <w:rPr>
          <w:rStyle w:val="markedcontent"/>
          <w:rFonts w:ascii="Arial" w:hAnsi="Arial" w:cs="Arial"/>
          <w:lang w:val="it-IT"/>
        </w:rPr>
        <w:t xml:space="preserve">ci, </w:t>
      </w:r>
      <w:r w:rsidRPr="000B45C2">
        <w:rPr>
          <w:rFonts w:ascii="Arial" w:hAnsi="Arial" w:cs="Arial"/>
        </w:rPr>
        <w:t xml:space="preserve">przekracza 15.000 zł brutto.  Przelewy winny być dokonywane z konta osobistego lub firmowego </w:t>
      </w:r>
      <w:r w:rsidRPr="000B45C2">
        <w:rPr>
          <w:rStyle w:val="markedcontent"/>
          <w:rFonts w:ascii="Arial" w:hAnsi="Arial" w:cs="Arial"/>
        </w:rPr>
        <w:t xml:space="preserve">Wnioskodawcy. </w:t>
      </w:r>
    </w:p>
    <w:p w:rsidR="00551F47" w:rsidRPr="000B45C2" w:rsidRDefault="00DC4475" w:rsidP="0006099B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Ostateczną decyzję co do zakwalifikowania płatności w formie innej niż przelew lub płatność kartą płatniczą dokonanej na rzecz innego przedsiębiorcy podejmuje Dyrektor Urzędu biorąc pod uwagę złożone wyjaśnienia i dokumenty przez Wnioskodawcę na etapie rozliczenia otrzymanego dofinansowania. </w:t>
      </w: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>W przypadkach niezastosowania się do powyższej formy płatności w</w:t>
      </w:r>
      <w:r w:rsidR="0006099B">
        <w:rPr>
          <w:rStyle w:val="markedcontent"/>
          <w:rFonts w:ascii="Arial" w:hAnsi="Arial" w:cs="Arial"/>
        </w:rPr>
        <w:t> </w:t>
      </w:r>
      <w:r w:rsidRPr="000B45C2">
        <w:rPr>
          <w:rStyle w:val="markedcontent"/>
          <w:rFonts w:ascii="Arial" w:hAnsi="Arial" w:cs="Arial"/>
        </w:rPr>
        <w:t>transakcjach</w:t>
      </w:r>
      <w:r w:rsidRPr="000B45C2">
        <w:rPr>
          <w:rFonts w:ascii="Arial" w:hAnsi="Arial" w:cs="Arial"/>
          <w:strike/>
        </w:rPr>
        <w:t xml:space="preserve"> </w:t>
      </w:r>
      <w:r w:rsidRPr="000B45C2">
        <w:rPr>
          <w:rStyle w:val="markedcontent"/>
          <w:rFonts w:ascii="Arial" w:hAnsi="Arial" w:cs="Arial"/>
        </w:rPr>
        <w:t xml:space="preserve">przekraczających </w:t>
      </w:r>
      <w:r w:rsidRPr="000B45C2">
        <w:rPr>
          <w:rFonts w:ascii="Arial" w:hAnsi="Arial" w:cs="Arial"/>
        </w:rPr>
        <w:t xml:space="preserve">wartość  15.000 zł </w:t>
      </w:r>
      <w:r w:rsidRPr="000B45C2">
        <w:rPr>
          <w:rFonts w:ascii="Arial" w:hAnsi="Arial" w:cs="Arial"/>
          <w:lang w:val="it-IT"/>
        </w:rPr>
        <w:t>brutto Urz</w:t>
      </w:r>
      <w:proofErr w:type="spellStart"/>
      <w:r w:rsidRPr="000B45C2">
        <w:rPr>
          <w:rFonts w:ascii="Arial" w:hAnsi="Arial" w:cs="Arial"/>
        </w:rPr>
        <w:t>ąd</w:t>
      </w:r>
      <w:proofErr w:type="spellEnd"/>
      <w:r w:rsidRPr="000B45C2">
        <w:rPr>
          <w:rFonts w:ascii="Arial" w:hAnsi="Arial" w:cs="Arial"/>
        </w:rPr>
        <w:t xml:space="preserve"> </w:t>
      </w:r>
      <w:r w:rsidRPr="000B45C2">
        <w:rPr>
          <w:rStyle w:val="markedcontent"/>
          <w:rFonts w:ascii="Arial" w:hAnsi="Arial" w:cs="Arial"/>
        </w:rPr>
        <w:t>zastrzega sobie prawo do przekazania do Urzędu Skarbowego przedstawionej przez</w:t>
      </w:r>
      <w:r w:rsidR="0006099B">
        <w:rPr>
          <w:rStyle w:val="markedcontent"/>
          <w:rFonts w:ascii="Arial" w:hAnsi="Arial" w:cs="Arial"/>
        </w:rPr>
        <w:t> </w:t>
      </w:r>
      <w:r w:rsidRPr="000B45C2">
        <w:rPr>
          <w:rStyle w:val="markedcontent"/>
          <w:rFonts w:ascii="Arial" w:hAnsi="Arial" w:cs="Arial"/>
        </w:rPr>
        <w:t>Wnioskodawcę dokumentacji finansowej celem weryfikacji poprawności i</w:t>
      </w:r>
      <w:r w:rsidR="0006099B">
        <w:rPr>
          <w:rStyle w:val="markedcontent"/>
          <w:rFonts w:ascii="Arial" w:hAnsi="Arial" w:cs="Arial"/>
        </w:rPr>
        <w:t> </w:t>
      </w:r>
      <w:r w:rsidRPr="000B45C2">
        <w:rPr>
          <w:rStyle w:val="markedcontent"/>
          <w:rFonts w:ascii="Arial" w:hAnsi="Arial" w:cs="Arial"/>
        </w:rPr>
        <w:t>legalności przedstawionych dokument</w:t>
      </w:r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do rozliczenia. </w:t>
      </w:r>
    </w:p>
    <w:p w:rsidR="00551F47" w:rsidRPr="000B45C2" w:rsidRDefault="00DC4475" w:rsidP="000B45C2">
      <w:pPr>
        <w:pStyle w:val="Default"/>
        <w:ind w:left="320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lastRenderedPageBreak/>
        <w:t xml:space="preserve">Jednocześnie Wnioskodawca,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</w:t>
      </w:r>
      <w:proofErr w:type="spellEnd"/>
      <w:r w:rsidRPr="000B45C2">
        <w:rPr>
          <w:rFonts w:ascii="Arial" w:hAnsi="Arial" w:cs="Arial"/>
        </w:rPr>
        <w:t xml:space="preserve"> będzie zgłoszony jako podatnik VAT czynny - zobowiązany będzie do zwrotu kwoty podatku VAT od powyższej transakcji na konto Urzędu z zastosowaniem §11 ust. 11 niezależnie od możliwości jego odliczenia bądź zwrotu z Urzędu Skarbowego. </w:t>
      </w: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Style w:val="markedcontent"/>
          <w:rFonts w:ascii="Arial" w:hAnsi="Arial" w:cs="Arial"/>
        </w:rPr>
        <w:t xml:space="preserve">Dokumenty księgowe przedstawione przez Wnioskodawcę potwierdzające wydatkowanie </w:t>
      </w:r>
      <w:proofErr w:type="spellStart"/>
      <w:r w:rsidRPr="000B45C2">
        <w:rPr>
          <w:rStyle w:val="markedcontent"/>
          <w:rFonts w:ascii="Arial" w:hAnsi="Arial" w:cs="Arial"/>
        </w:rPr>
        <w:t>środk</w:t>
      </w:r>
      <w:proofErr w:type="spellEnd"/>
      <w:r w:rsidRPr="000B45C2">
        <w:rPr>
          <w:rStyle w:val="markedcontent"/>
          <w:rFonts w:ascii="Arial" w:hAnsi="Arial" w:cs="Arial"/>
          <w:lang w:val="es-ES_tradnl"/>
        </w:rPr>
        <w:t>ó</w:t>
      </w:r>
      <w:r w:rsidRPr="000B45C2">
        <w:rPr>
          <w:rStyle w:val="markedcontent"/>
          <w:rFonts w:ascii="Arial" w:hAnsi="Arial" w:cs="Arial"/>
        </w:rPr>
        <w:t xml:space="preserve">w sporządzone w języku innym niż język polski wymagają przedłożenia tłumaczenia dokonanego przez tłumacza przysięgłego. Koszt związany z dokonaniem tłumaczenia ponosi Wnioskodawca. </w:t>
      </w:r>
    </w:p>
    <w:p w:rsidR="00551F47" w:rsidRPr="000B45C2" w:rsidRDefault="00DC4475" w:rsidP="000B45C2">
      <w:pPr>
        <w:pStyle w:val="Default"/>
        <w:numPr>
          <w:ilvl w:val="0"/>
          <w:numId w:val="47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>W przypadku nabycia rzeczy używanych sprzedający zobowiązany jest złożyć oświadczenie w obecności pracownika tut. Urzędu lub przedłożyć takie oświadczenie z</w:t>
      </w:r>
      <w:r w:rsidR="003B1C81" w:rsidRPr="000B45C2">
        <w:rPr>
          <w:rFonts w:ascii="Arial" w:hAnsi="Arial" w:cs="Arial"/>
        </w:rPr>
        <w:t> </w:t>
      </w:r>
      <w:r w:rsidRPr="000B45C2">
        <w:rPr>
          <w:rFonts w:ascii="Arial" w:hAnsi="Arial" w:cs="Arial"/>
        </w:rPr>
        <w:t>podpisem notarialnie poświadczonym, że rzeczy używane nie</w:t>
      </w:r>
      <w:r w:rsidR="0006099B">
        <w:rPr>
          <w:rFonts w:ascii="Arial" w:hAnsi="Arial" w:cs="Arial"/>
        </w:rPr>
        <w:t> </w:t>
      </w:r>
      <w:r w:rsidRPr="000B45C2">
        <w:rPr>
          <w:rFonts w:ascii="Arial" w:hAnsi="Arial" w:cs="Arial"/>
        </w:rPr>
        <w:t>zostały zakupione ze</w:t>
      </w:r>
      <w:r w:rsidR="003B1C81" w:rsidRPr="000B45C2">
        <w:rPr>
          <w:rFonts w:ascii="Arial" w:hAnsi="Arial" w:cs="Arial"/>
        </w:rPr>
        <w:t> 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publicznych. Brak wyżej wymienionego oświadczenia za zakupione rzeczy, jak</w:t>
      </w:r>
      <w:r w:rsidR="003B1C81" w:rsidRPr="000B45C2">
        <w:rPr>
          <w:rFonts w:ascii="Arial" w:hAnsi="Arial" w:cs="Arial"/>
        </w:rPr>
        <w:t> </w:t>
      </w:r>
      <w:r w:rsidRPr="000B45C2">
        <w:rPr>
          <w:rFonts w:ascii="Arial" w:hAnsi="Arial" w:cs="Arial"/>
        </w:rPr>
        <w:t>r</w:t>
      </w:r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wnież</w:t>
      </w:r>
      <w:proofErr w:type="spellEnd"/>
      <w:r w:rsidRPr="000B45C2">
        <w:rPr>
          <w:rFonts w:ascii="Arial" w:hAnsi="Arial" w:cs="Arial"/>
        </w:rPr>
        <w:t xml:space="preserve"> wydatki, na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re wcześniej otrzymano środki publiczne nie będą kosztami kwalifikowanymi. W przypadku zakupu rzeczy używanych Urząd może zażądać wyceny rzeczoznawcy. Wyceny dokonuje Beneficjent na </w:t>
      </w:r>
      <w:proofErr w:type="spellStart"/>
      <w:r w:rsidRPr="000B45C2">
        <w:rPr>
          <w:rFonts w:ascii="Arial" w:hAnsi="Arial" w:cs="Arial"/>
        </w:rPr>
        <w:t>sw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j koszt.</w:t>
      </w:r>
    </w:p>
    <w:p w:rsidR="00551F47" w:rsidRPr="000B45C2" w:rsidRDefault="00551F47" w:rsidP="000B45C2">
      <w:pPr>
        <w:pStyle w:val="Default"/>
        <w:spacing w:after="0" w:line="240" w:lineRule="auto"/>
        <w:rPr>
          <w:rFonts w:ascii="Arial" w:eastAsia="Calibri" w:hAnsi="Arial" w:cs="Arial"/>
        </w:rPr>
      </w:pPr>
    </w:p>
    <w:p w:rsidR="00551F47" w:rsidRPr="000B45C2" w:rsidRDefault="00551F47" w:rsidP="0006099B">
      <w:pPr>
        <w:pStyle w:val="Default"/>
        <w:spacing w:after="0" w:line="240" w:lineRule="auto"/>
        <w:jc w:val="center"/>
        <w:rPr>
          <w:rFonts w:ascii="Arial" w:eastAsia="Calibri" w:hAnsi="Arial" w:cs="Arial"/>
        </w:rPr>
      </w:pPr>
    </w:p>
    <w:p w:rsidR="00551F47" w:rsidRPr="000B45C2" w:rsidRDefault="00DC4475" w:rsidP="0006099B">
      <w:pPr>
        <w:pStyle w:val="Default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</w:rPr>
        <w:t>ROZDZIAŁ IV</w:t>
      </w:r>
    </w:p>
    <w:p w:rsidR="00551F47" w:rsidRPr="000B45C2" w:rsidRDefault="00DC4475" w:rsidP="0006099B">
      <w:pPr>
        <w:pStyle w:val="Default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  <w:lang w:val="de-DE"/>
        </w:rPr>
        <w:t>ZABEZPIECZENIE PRAWID</w:t>
      </w:r>
      <w:r w:rsidRPr="000B45C2">
        <w:rPr>
          <w:rFonts w:ascii="Arial" w:hAnsi="Arial" w:cs="Arial"/>
          <w:b/>
          <w:bCs/>
        </w:rPr>
        <w:t>Ł</w:t>
      </w:r>
      <w:r w:rsidRPr="000B45C2">
        <w:rPr>
          <w:rFonts w:ascii="Arial" w:hAnsi="Arial" w:cs="Arial"/>
          <w:b/>
          <w:bCs/>
          <w:lang w:val="en-US"/>
        </w:rPr>
        <w:t>OWEGO WYKORZYSTANIA</w:t>
      </w:r>
    </w:p>
    <w:p w:rsidR="00551F47" w:rsidRPr="000B45C2" w:rsidRDefault="00DC4475" w:rsidP="0006099B">
      <w:pPr>
        <w:pStyle w:val="Default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  <w:lang w:val="de-DE"/>
        </w:rPr>
        <w:t xml:space="preserve">PRZYZNANYCH </w:t>
      </w:r>
      <w:r w:rsidRPr="000B45C2">
        <w:rPr>
          <w:rFonts w:ascii="Arial" w:hAnsi="Arial" w:cs="Arial"/>
          <w:b/>
          <w:bCs/>
        </w:rPr>
        <w:t>ŚRODKÓ</w:t>
      </w:r>
      <w:r w:rsidRPr="000B45C2">
        <w:rPr>
          <w:rFonts w:ascii="Arial" w:hAnsi="Arial" w:cs="Arial"/>
          <w:b/>
          <w:bCs/>
          <w:lang w:val="de-DE"/>
        </w:rPr>
        <w:t>W</w:t>
      </w:r>
    </w:p>
    <w:p w:rsidR="00551F47" w:rsidRPr="000B45C2" w:rsidRDefault="00551F47" w:rsidP="0006099B">
      <w:pPr>
        <w:pStyle w:val="Default"/>
        <w:jc w:val="center"/>
        <w:rPr>
          <w:rFonts w:ascii="Arial" w:eastAsia="Calibri" w:hAnsi="Arial" w:cs="Arial"/>
          <w:b/>
          <w:bCs/>
        </w:rPr>
      </w:pPr>
    </w:p>
    <w:p w:rsidR="00551F47" w:rsidRPr="000B45C2" w:rsidRDefault="00DC4475" w:rsidP="0006099B">
      <w:pPr>
        <w:pStyle w:val="Default"/>
        <w:jc w:val="center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</w:rPr>
        <w:t>§ 12</w:t>
      </w:r>
    </w:p>
    <w:p w:rsidR="00551F47" w:rsidRPr="000B45C2" w:rsidRDefault="00DC4475" w:rsidP="000B45C2">
      <w:pPr>
        <w:pStyle w:val="Default"/>
        <w:numPr>
          <w:ilvl w:val="0"/>
          <w:numId w:val="49"/>
        </w:numPr>
        <w:spacing w:after="14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Preferowane przez Urząd formy zabezpieczenia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w, to:</w:t>
      </w:r>
    </w:p>
    <w:p w:rsidR="00551F47" w:rsidRPr="000B45C2" w:rsidRDefault="00DC4475" w:rsidP="000B45C2">
      <w:pPr>
        <w:pStyle w:val="Default"/>
        <w:numPr>
          <w:ilvl w:val="1"/>
          <w:numId w:val="49"/>
        </w:numPr>
        <w:spacing w:after="0"/>
        <w:rPr>
          <w:rFonts w:ascii="Arial" w:hAnsi="Arial" w:cs="Arial"/>
          <w:lang w:val="es-ES_tradnl"/>
        </w:rPr>
      </w:pPr>
      <w:r w:rsidRPr="000B45C2">
        <w:rPr>
          <w:rFonts w:ascii="Arial" w:hAnsi="Arial" w:cs="Arial"/>
          <w:lang w:val="es-ES_tradnl"/>
        </w:rPr>
        <w:t xml:space="preserve"> por</w:t>
      </w:r>
      <w:proofErr w:type="spellStart"/>
      <w:r w:rsidRPr="000B45C2">
        <w:rPr>
          <w:rFonts w:ascii="Arial" w:hAnsi="Arial" w:cs="Arial"/>
        </w:rPr>
        <w:t>ęczenie</w:t>
      </w:r>
      <w:proofErr w:type="spellEnd"/>
      <w:r w:rsidRPr="000B45C2">
        <w:rPr>
          <w:rFonts w:ascii="Arial" w:hAnsi="Arial" w:cs="Arial"/>
        </w:rPr>
        <w:t xml:space="preserve"> cywilne, </w:t>
      </w:r>
    </w:p>
    <w:p w:rsidR="00551F47" w:rsidRPr="000B45C2" w:rsidRDefault="00DC4475" w:rsidP="000B45C2">
      <w:pPr>
        <w:pStyle w:val="Default"/>
        <w:numPr>
          <w:ilvl w:val="1"/>
          <w:numId w:val="49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weksel z poręczeniem wekslowym (awal),</w:t>
      </w:r>
    </w:p>
    <w:p w:rsidR="00477C2E" w:rsidRDefault="00DC4475" w:rsidP="0006099B">
      <w:pPr>
        <w:pStyle w:val="Default"/>
        <w:numPr>
          <w:ilvl w:val="1"/>
          <w:numId w:val="49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akt notarialny o poddaniu się </w:t>
      </w:r>
      <w:r w:rsidR="003B1C81" w:rsidRPr="000B45C2">
        <w:rPr>
          <w:rFonts w:ascii="Arial" w:hAnsi="Arial" w:cs="Arial"/>
        </w:rPr>
        <w:t>egzekucji</w:t>
      </w:r>
      <w:r w:rsidR="00B3267A" w:rsidRPr="000B45C2">
        <w:rPr>
          <w:rFonts w:ascii="Arial" w:hAnsi="Arial" w:cs="Arial"/>
        </w:rPr>
        <w:t>.</w:t>
      </w:r>
    </w:p>
    <w:p w:rsidR="0006099B" w:rsidRPr="0006099B" w:rsidRDefault="0006099B" w:rsidP="0006099B">
      <w:pPr>
        <w:pStyle w:val="Default"/>
        <w:spacing w:after="0"/>
        <w:ind w:left="851"/>
        <w:rPr>
          <w:rFonts w:ascii="Arial" w:hAnsi="Arial" w:cs="Arial"/>
        </w:rPr>
      </w:pPr>
    </w:p>
    <w:p w:rsidR="00551F47" w:rsidRPr="000B45C2" w:rsidRDefault="00DC4475" w:rsidP="0006099B">
      <w:pPr>
        <w:pStyle w:val="Default"/>
        <w:jc w:val="center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</w:rPr>
        <w:t>§ 13</w:t>
      </w:r>
    </w:p>
    <w:p w:rsidR="00551F47" w:rsidRPr="000B45C2" w:rsidRDefault="00DC4475" w:rsidP="0006099B">
      <w:pPr>
        <w:pStyle w:val="Default"/>
        <w:numPr>
          <w:ilvl w:val="0"/>
          <w:numId w:val="53"/>
        </w:numPr>
        <w:spacing w:after="15"/>
        <w:rPr>
          <w:rFonts w:ascii="Arial" w:hAnsi="Arial" w:cs="Arial"/>
          <w:b/>
          <w:bCs/>
        </w:rPr>
      </w:pPr>
      <w:r w:rsidRPr="000B45C2">
        <w:rPr>
          <w:rFonts w:ascii="Arial" w:hAnsi="Arial" w:cs="Arial"/>
        </w:rPr>
        <w:t>W przypadku zabezpieczenia w formie poręczenia zgodnie z Kodeksem Cywilnym wymagane będzie poręczenie udzielone przez:</w:t>
      </w:r>
    </w:p>
    <w:p w:rsidR="00551F47" w:rsidRPr="000B45C2" w:rsidRDefault="00DC4475" w:rsidP="0006099B">
      <w:pPr>
        <w:pStyle w:val="Default"/>
        <w:spacing w:after="15"/>
        <w:ind w:left="426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  <w:b/>
          <w:bCs/>
          <w:lang w:val="ru-RU"/>
        </w:rPr>
        <w:t xml:space="preserve">- </w:t>
      </w:r>
      <w:r w:rsidRPr="000B45C2">
        <w:rPr>
          <w:rFonts w:ascii="Arial" w:hAnsi="Arial" w:cs="Arial"/>
        </w:rPr>
        <w:t xml:space="preserve">co najmniej dwie osoby fizyczne z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każda osią</w:t>
      </w:r>
      <w:r w:rsidRPr="000B45C2">
        <w:rPr>
          <w:rFonts w:ascii="Arial" w:hAnsi="Arial" w:cs="Arial"/>
          <w:lang w:val="sv-SE"/>
        </w:rPr>
        <w:t xml:space="preserve">ga </w:t>
      </w:r>
      <w:r w:rsidRPr="000B45C2">
        <w:rPr>
          <w:rFonts w:ascii="Arial" w:hAnsi="Arial" w:cs="Arial"/>
        </w:rPr>
        <w:t xml:space="preserve">średni miesięczny                               </w:t>
      </w:r>
      <w:proofErr w:type="spellStart"/>
      <w:r w:rsidRPr="000B45C2">
        <w:rPr>
          <w:rFonts w:ascii="Arial" w:hAnsi="Arial" w:cs="Arial"/>
        </w:rPr>
        <w:t>doch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  <w:lang w:val="it-IT"/>
        </w:rPr>
        <w:t>d brutto z</w:t>
      </w:r>
      <w:r w:rsidRPr="000B45C2">
        <w:rPr>
          <w:rFonts w:ascii="Arial" w:hAnsi="Arial" w:cs="Arial"/>
        </w:rPr>
        <w:t xml:space="preserve"> 3 ostatnich miesięcy na poziomie </w:t>
      </w:r>
      <w:r w:rsidRPr="000B45C2">
        <w:rPr>
          <w:rFonts w:ascii="Arial" w:hAnsi="Arial" w:cs="Arial"/>
          <w:b/>
          <w:bCs/>
          <w:lang w:val="it-IT"/>
        </w:rPr>
        <w:t>co</w:t>
      </w:r>
      <w:r w:rsidRPr="000B45C2">
        <w:rPr>
          <w:rFonts w:ascii="Arial" w:hAnsi="Arial" w:cs="Arial"/>
          <w:b/>
          <w:bCs/>
        </w:rPr>
        <w:t> najmniej 5.500 zł miesięcznie na</w:t>
      </w:r>
      <w:r w:rsidRPr="000B45C2">
        <w:rPr>
          <w:rFonts w:ascii="Arial" w:hAnsi="Arial" w:cs="Arial"/>
        </w:rPr>
        <w:t> </w:t>
      </w:r>
      <w:r w:rsidRPr="000B45C2">
        <w:rPr>
          <w:rFonts w:ascii="Arial" w:hAnsi="Arial" w:cs="Arial"/>
          <w:b/>
          <w:bCs/>
        </w:rPr>
        <w:t xml:space="preserve">każde 38.000 zł </w:t>
      </w:r>
      <w:r w:rsidR="000B45C2" w:rsidRPr="000B45C2">
        <w:rPr>
          <w:rFonts w:ascii="Arial" w:hAnsi="Arial" w:cs="Arial"/>
          <w:b/>
          <w:bCs/>
        </w:rPr>
        <w:t>udzielonego dofinansowania</w:t>
      </w:r>
      <w:r w:rsidRPr="000B45C2">
        <w:rPr>
          <w:rFonts w:ascii="Arial" w:hAnsi="Arial" w:cs="Arial"/>
          <w:b/>
          <w:bCs/>
        </w:rPr>
        <w:t xml:space="preserve"> </w:t>
      </w:r>
      <w:r w:rsidRPr="000B45C2">
        <w:rPr>
          <w:rFonts w:ascii="Arial" w:hAnsi="Arial" w:cs="Arial"/>
        </w:rPr>
        <w:t xml:space="preserve">lub </w:t>
      </w:r>
    </w:p>
    <w:p w:rsidR="00551F47" w:rsidRPr="000B45C2" w:rsidRDefault="00DC4475" w:rsidP="0006099B">
      <w:pPr>
        <w:pStyle w:val="Default"/>
        <w:spacing w:after="15"/>
        <w:ind w:left="348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</w:rPr>
        <w:t xml:space="preserve">- co najmniej jedna osoba fizyczna osiągająca średni miesięczny </w:t>
      </w:r>
      <w:proofErr w:type="spellStart"/>
      <w:r w:rsidRPr="000B45C2">
        <w:rPr>
          <w:rFonts w:ascii="Arial" w:hAnsi="Arial" w:cs="Arial"/>
        </w:rPr>
        <w:t>doch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  <w:lang w:val="it-IT"/>
        </w:rPr>
        <w:t xml:space="preserve">d brutto </w:t>
      </w:r>
      <w:r w:rsidRPr="000B45C2">
        <w:rPr>
          <w:rFonts w:ascii="Arial" w:eastAsia="Calibri" w:hAnsi="Arial" w:cs="Arial"/>
        </w:rPr>
        <w:br/>
      </w:r>
      <w:r w:rsidRPr="000B45C2">
        <w:rPr>
          <w:rFonts w:ascii="Arial" w:hAnsi="Arial" w:cs="Arial"/>
        </w:rPr>
        <w:t xml:space="preserve">z 3 ostatnich miesięcy na poziomie </w:t>
      </w:r>
      <w:r w:rsidRPr="000B45C2">
        <w:rPr>
          <w:rFonts w:ascii="Arial" w:hAnsi="Arial" w:cs="Arial"/>
          <w:b/>
          <w:bCs/>
        </w:rPr>
        <w:t>co najmniej</w:t>
      </w:r>
      <w:r w:rsidRPr="000B45C2">
        <w:rPr>
          <w:rFonts w:ascii="Arial" w:hAnsi="Arial" w:cs="Arial"/>
        </w:rPr>
        <w:t xml:space="preserve"> </w:t>
      </w:r>
      <w:r w:rsidRPr="000B45C2">
        <w:rPr>
          <w:rFonts w:ascii="Arial" w:hAnsi="Arial" w:cs="Arial"/>
          <w:b/>
          <w:bCs/>
        </w:rPr>
        <w:t>8.000 zł miesięcznie na każ</w:t>
      </w:r>
      <w:r w:rsidRPr="000B45C2">
        <w:rPr>
          <w:rFonts w:ascii="Arial" w:hAnsi="Arial" w:cs="Arial"/>
          <w:b/>
          <w:bCs/>
          <w:lang w:val="pt-PT"/>
        </w:rPr>
        <w:t>de 38.000</w:t>
      </w:r>
      <w:r w:rsidRPr="000B45C2">
        <w:rPr>
          <w:rFonts w:ascii="Arial" w:hAnsi="Arial" w:cs="Arial"/>
          <w:b/>
          <w:bCs/>
        </w:rPr>
        <w:t xml:space="preserve"> zł </w:t>
      </w:r>
      <w:r w:rsidR="000B45C2" w:rsidRPr="000B45C2">
        <w:rPr>
          <w:rFonts w:ascii="Arial" w:hAnsi="Arial" w:cs="Arial"/>
          <w:b/>
          <w:bCs/>
        </w:rPr>
        <w:t>udzielonego dofinansowania.</w:t>
      </w:r>
    </w:p>
    <w:p w:rsidR="00551F47" w:rsidRPr="000B45C2" w:rsidRDefault="00551F47" w:rsidP="0006099B">
      <w:pPr>
        <w:pStyle w:val="Default"/>
        <w:spacing w:after="15"/>
        <w:ind w:left="426" w:firstLine="282"/>
        <w:rPr>
          <w:rFonts w:ascii="Arial" w:eastAsia="Calibri" w:hAnsi="Arial" w:cs="Arial"/>
          <w:b/>
          <w:bCs/>
        </w:rPr>
      </w:pPr>
    </w:p>
    <w:p w:rsidR="00551F47" w:rsidRPr="000B45C2" w:rsidRDefault="00DC4475" w:rsidP="0006099B">
      <w:pPr>
        <w:pStyle w:val="Default"/>
        <w:numPr>
          <w:ilvl w:val="0"/>
          <w:numId w:val="53"/>
        </w:numPr>
        <w:spacing w:after="15"/>
        <w:rPr>
          <w:rFonts w:ascii="Arial" w:hAnsi="Arial" w:cs="Arial"/>
        </w:rPr>
      </w:pPr>
      <w:r w:rsidRPr="000B45C2">
        <w:rPr>
          <w:rFonts w:ascii="Arial" w:hAnsi="Arial" w:cs="Arial"/>
        </w:rPr>
        <w:lastRenderedPageBreak/>
        <w:t xml:space="preserve">W przypadku zabezpieczenia w formie weksla z poręczeniem wekslowym (awal) wymagane będzie poręczenie zgodnie z przepisami prawa wekslowego udzielone przez awalistę,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rym może być:</w:t>
      </w:r>
    </w:p>
    <w:p w:rsidR="00551F47" w:rsidRPr="000B45C2" w:rsidRDefault="00DC4475" w:rsidP="0006099B">
      <w:pPr>
        <w:pStyle w:val="Default"/>
        <w:spacing w:after="15"/>
        <w:ind w:left="709" w:hanging="283"/>
        <w:rPr>
          <w:rFonts w:ascii="Arial" w:eastAsia="Calibri" w:hAnsi="Arial" w:cs="Arial"/>
          <w:b/>
          <w:bCs/>
        </w:rPr>
      </w:pPr>
      <w:r w:rsidRPr="000B45C2">
        <w:rPr>
          <w:rFonts w:ascii="Arial" w:hAnsi="Arial" w:cs="Arial"/>
        </w:rPr>
        <w:t xml:space="preserve">1) co najmniej jedna osoba fizyczna,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ra</w:t>
      </w:r>
      <w:proofErr w:type="spellEnd"/>
      <w:r w:rsidRPr="000B45C2">
        <w:rPr>
          <w:rFonts w:ascii="Arial" w:hAnsi="Arial" w:cs="Arial"/>
        </w:rPr>
        <w:t xml:space="preserve"> osią</w:t>
      </w:r>
      <w:r w:rsidRPr="000B45C2">
        <w:rPr>
          <w:rFonts w:ascii="Arial" w:hAnsi="Arial" w:cs="Arial"/>
          <w:lang w:val="sv-SE"/>
        </w:rPr>
        <w:t xml:space="preserve">ga </w:t>
      </w:r>
      <w:r w:rsidRPr="000B45C2">
        <w:rPr>
          <w:rFonts w:ascii="Arial" w:hAnsi="Arial" w:cs="Arial"/>
        </w:rPr>
        <w:t xml:space="preserve">średni miesięczny </w:t>
      </w:r>
      <w:proofErr w:type="spellStart"/>
      <w:r w:rsidRPr="000B45C2">
        <w:rPr>
          <w:rFonts w:ascii="Arial" w:hAnsi="Arial" w:cs="Arial"/>
        </w:rPr>
        <w:t>doch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  <w:lang w:val="it-IT"/>
        </w:rPr>
        <w:t>d brutto z</w:t>
      </w:r>
      <w:r w:rsidRPr="000B45C2">
        <w:rPr>
          <w:rFonts w:ascii="Arial" w:hAnsi="Arial" w:cs="Arial"/>
        </w:rPr>
        <w:t xml:space="preserve"> 3 ostatnich miesięcy na poziomie </w:t>
      </w:r>
      <w:r w:rsidRPr="000B45C2">
        <w:rPr>
          <w:rFonts w:ascii="Arial" w:hAnsi="Arial" w:cs="Arial"/>
          <w:b/>
          <w:bCs/>
          <w:lang w:val="it-IT"/>
        </w:rPr>
        <w:t>co</w:t>
      </w:r>
      <w:r w:rsidRPr="000B45C2">
        <w:rPr>
          <w:rFonts w:ascii="Arial" w:hAnsi="Arial" w:cs="Arial"/>
          <w:b/>
          <w:bCs/>
        </w:rPr>
        <w:t xml:space="preserve"> najmniej 8.000 zł miesięcznie na każde 38.000 zł </w:t>
      </w:r>
      <w:r w:rsidR="000B45C2" w:rsidRPr="000B45C2">
        <w:rPr>
          <w:rFonts w:ascii="Arial" w:hAnsi="Arial" w:cs="Arial"/>
          <w:b/>
          <w:bCs/>
        </w:rPr>
        <w:t xml:space="preserve">udzielonego dofinansowania </w:t>
      </w:r>
      <w:r w:rsidRPr="000B45C2">
        <w:rPr>
          <w:rFonts w:ascii="Arial" w:hAnsi="Arial" w:cs="Arial"/>
        </w:rPr>
        <w:t>lub </w:t>
      </w:r>
      <w:r w:rsidRPr="000B45C2">
        <w:rPr>
          <w:rFonts w:ascii="Arial" w:hAnsi="Arial" w:cs="Arial"/>
          <w:lang w:val="it-IT"/>
        </w:rPr>
        <w:t>co</w:t>
      </w:r>
      <w:r w:rsidRPr="000B45C2">
        <w:rPr>
          <w:rFonts w:ascii="Arial" w:hAnsi="Arial" w:cs="Arial"/>
        </w:rPr>
        <w:t xml:space="preserve"> najmniej dwie osoby fizyczne z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każda osią</w:t>
      </w:r>
      <w:r w:rsidRPr="000B45C2">
        <w:rPr>
          <w:rFonts w:ascii="Arial" w:hAnsi="Arial" w:cs="Arial"/>
          <w:lang w:val="sv-SE"/>
        </w:rPr>
        <w:t xml:space="preserve">ga </w:t>
      </w:r>
      <w:r w:rsidRPr="000B45C2">
        <w:rPr>
          <w:rFonts w:ascii="Arial" w:hAnsi="Arial" w:cs="Arial"/>
        </w:rPr>
        <w:t xml:space="preserve">średni miesięczny </w:t>
      </w:r>
      <w:proofErr w:type="spellStart"/>
      <w:r w:rsidRPr="000B45C2">
        <w:rPr>
          <w:rFonts w:ascii="Arial" w:hAnsi="Arial" w:cs="Arial"/>
        </w:rPr>
        <w:t>doch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  <w:lang w:val="it-IT"/>
        </w:rPr>
        <w:t>d brutto z</w:t>
      </w:r>
      <w:r w:rsidRPr="000B45C2">
        <w:rPr>
          <w:rFonts w:ascii="Arial" w:hAnsi="Arial" w:cs="Arial"/>
        </w:rPr>
        <w:t xml:space="preserve"> 3 ostatnich miesięcy na poziomie </w:t>
      </w:r>
      <w:r w:rsidRPr="000B45C2">
        <w:rPr>
          <w:rFonts w:ascii="Arial" w:hAnsi="Arial" w:cs="Arial"/>
          <w:b/>
          <w:bCs/>
          <w:lang w:val="it-IT"/>
        </w:rPr>
        <w:t>co</w:t>
      </w:r>
      <w:r w:rsidRPr="000B45C2">
        <w:rPr>
          <w:rFonts w:ascii="Arial" w:hAnsi="Arial" w:cs="Arial"/>
          <w:b/>
          <w:bCs/>
        </w:rPr>
        <w:t> najmniej 5.500 zł  miesięcznie na każ</w:t>
      </w:r>
      <w:r w:rsidRPr="000B45C2">
        <w:rPr>
          <w:rFonts w:ascii="Arial" w:hAnsi="Arial" w:cs="Arial"/>
          <w:b/>
          <w:bCs/>
          <w:lang w:val="pt-PT"/>
        </w:rPr>
        <w:t>de 38.000</w:t>
      </w:r>
      <w:r w:rsidRPr="000B45C2">
        <w:rPr>
          <w:rFonts w:ascii="Arial" w:hAnsi="Arial" w:cs="Arial"/>
          <w:b/>
          <w:bCs/>
        </w:rPr>
        <w:t xml:space="preserve"> zł </w:t>
      </w:r>
      <w:r w:rsidR="000B45C2" w:rsidRPr="000B45C2">
        <w:rPr>
          <w:rFonts w:ascii="Arial" w:hAnsi="Arial" w:cs="Arial"/>
          <w:b/>
          <w:bCs/>
        </w:rPr>
        <w:t>udzielonego dofinansowania</w:t>
      </w:r>
      <w:r w:rsidRPr="000B45C2">
        <w:rPr>
          <w:rFonts w:ascii="Arial" w:hAnsi="Arial" w:cs="Arial"/>
          <w:b/>
          <w:bCs/>
        </w:rPr>
        <w:t>.</w:t>
      </w:r>
    </w:p>
    <w:p w:rsidR="00551F47" w:rsidRPr="000B45C2" w:rsidRDefault="00DC4475" w:rsidP="0006099B">
      <w:pPr>
        <w:pStyle w:val="Default"/>
        <w:spacing w:after="15"/>
        <w:ind w:left="709" w:hanging="283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2) osoba prawna lub podmiot nieposiadający osobowości prawnej, a posiadający zdolność do czynności prawnych, wykazujący średniomiesięczny </w:t>
      </w:r>
      <w:proofErr w:type="spellStart"/>
      <w:r w:rsidRPr="000B45C2">
        <w:rPr>
          <w:rFonts w:ascii="Arial" w:hAnsi="Arial" w:cs="Arial"/>
        </w:rPr>
        <w:t>doch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d brutto za rok ubiegły na poziomie </w:t>
      </w:r>
      <w:r w:rsidRPr="000B45C2">
        <w:rPr>
          <w:rFonts w:ascii="Arial" w:hAnsi="Arial" w:cs="Arial"/>
          <w:b/>
          <w:bCs/>
        </w:rPr>
        <w:t xml:space="preserve">co najmniej 12.000 zł na każde 38.000 zł </w:t>
      </w:r>
      <w:r w:rsidR="000B45C2" w:rsidRPr="000B45C2">
        <w:rPr>
          <w:rFonts w:ascii="Arial" w:hAnsi="Arial" w:cs="Arial"/>
          <w:b/>
          <w:bCs/>
        </w:rPr>
        <w:t>udzielonego dofinansowania</w:t>
      </w:r>
      <w:r w:rsidRPr="000B45C2">
        <w:rPr>
          <w:rFonts w:ascii="Arial" w:hAnsi="Arial" w:cs="Arial"/>
        </w:rPr>
        <w:t xml:space="preserve">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zdolność zabezpieczenia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badana będzie na podstawie dokument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finansowych, tj. bilans </w:t>
      </w:r>
      <w:r w:rsidR="0006099B">
        <w:rPr>
          <w:rFonts w:ascii="Arial" w:hAnsi="Arial" w:cs="Arial"/>
        </w:rPr>
        <w:t xml:space="preserve">                          </w:t>
      </w:r>
      <w:r w:rsidRPr="000B45C2">
        <w:rPr>
          <w:rFonts w:ascii="Arial" w:hAnsi="Arial" w:cs="Arial"/>
        </w:rPr>
        <w:t>oraz rachunek zysk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i strat. Podmioty te nie mogą być w stanie likwidacji </w:t>
      </w:r>
      <w:r w:rsidR="0006099B">
        <w:rPr>
          <w:rFonts w:ascii="Arial" w:hAnsi="Arial" w:cs="Arial"/>
        </w:rPr>
        <w:t xml:space="preserve">               </w:t>
      </w:r>
      <w:r w:rsidRPr="000B45C2">
        <w:rPr>
          <w:rFonts w:ascii="Arial" w:hAnsi="Arial" w:cs="Arial"/>
        </w:rPr>
        <w:t>lub upadłości i nie mogą na moment udzielenia poręczenia posia</w:t>
      </w:r>
      <w:r w:rsidR="0006099B">
        <w:rPr>
          <w:rFonts w:ascii="Arial" w:hAnsi="Arial" w:cs="Arial"/>
        </w:rPr>
        <w:t>dać nieuregulowanych zaległości</w:t>
      </w:r>
      <w:r w:rsidRPr="000B45C2">
        <w:rPr>
          <w:rFonts w:ascii="Arial" w:hAnsi="Arial" w:cs="Arial"/>
        </w:rPr>
        <w:t xml:space="preserve"> w ZUS i US.</w:t>
      </w:r>
    </w:p>
    <w:p w:rsidR="00551F47" w:rsidRPr="000B45C2" w:rsidRDefault="00551F47" w:rsidP="0006099B">
      <w:pPr>
        <w:pStyle w:val="Default"/>
        <w:spacing w:after="15"/>
        <w:rPr>
          <w:rFonts w:ascii="Arial" w:eastAsia="Calibri" w:hAnsi="Arial" w:cs="Arial"/>
        </w:rPr>
      </w:pPr>
    </w:p>
    <w:p w:rsidR="00551F47" w:rsidRPr="000B45C2" w:rsidRDefault="00DC4475" w:rsidP="0006099B">
      <w:pPr>
        <w:pStyle w:val="Default"/>
        <w:numPr>
          <w:ilvl w:val="0"/>
          <w:numId w:val="53"/>
        </w:numPr>
        <w:spacing w:after="13"/>
        <w:rPr>
          <w:rFonts w:ascii="Arial" w:hAnsi="Arial" w:cs="Arial"/>
          <w:lang w:val="pt-PT"/>
        </w:rPr>
      </w:pPr>
      <w:r w:rsidRPr="000B45C2">
        <w:rPr>
          <w:rFonts w:ascii="Arial" w:hAnsi="Arial" w:cs="Arial"/>
          <w:lang w:val="pt-PT"/>
        </w:rPr>
        <w:t>Por</w:t>
      </w:r>
      <w:proofErr w:type="spellStart"/>
      <w:r w:rsidRPr="000B45C2">
        <w:rPr>
          <w:rFonts w:ascii="Arial" w:hAnsi="Arial" w:cs="Arial"/>
        </w:rPr>
        <w:t>ęczycielem</w:t>
      </w:r>
      <w:proofErr w:type="spellEnd"/>
      <w:r w:rsidRPr="000B45C2">
        <w:rPr>
          <w:rFonts w:ascii="Arial" w:hAnsi="Arial" w:cs="Arial"/>
        </w:rPr>
        <w:t xml:space="preserve"> i awalistą może być osoba fizyczna: </w:t>
      </w:r>
    </w:p>
    <w:p w:rsidR="00551F47" w:rsidRPr="000B45C2" w:rsidRDefault="00DC4475" w:rsidP="0006099B">
      <w:pPr>
        <w:pStyle w:val="Default"/>
        <w:numPr>
          <w:ilvl w:val="1"/>
          <w:numId w:val="53"/>
        </w:numPr>
        <w:spacing w:after="13"/>
        <w:rPr>
          <w:rFonts w:ascii="Arial" w:hAnsi="Arial" w:cs="Arial"/>
        </w:rPr>
      </w:pPr>
      <w:r w:rsidRPr="000B45C2">
        <w:rPr>
          <w:rFonts w:ascii="Arial" w:hAnsi="Arial" w:cs="Arial"/>
        </w:rPr>
        <w:t>pozostająca w stosunku pracy z pracodawcą niebędącym w stanie likwidacji lub upadłości</w:t>
      </w:r>
      <w:r w:rsidRPr="000B45C2">
        <w:rPr>
          <w:rFonts w:ascii="Arial" w:hAnsi="Arial" w:cs="Arial"/>
          <w:i/>
          <w:iCs/>
        </w:rPr>
        <w:t xml:space="preserve">, </w:t>
      </w:r>
      <w:r w:rsidRPr="000B45C2">
        <w:rPr>
          <w:rFonts w:ascii="Arial" w:hAnsi="Arial" w:cs="Arial"/>
        </w:rPr>
        <w:t xml:space="preserve">zatrudniona na czas nieokreślony, niebędąca w okresie wypowiedzenia, wobec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rej nie są ustanowione </w:t>
      </w:r>
      <w:proofErr w:type="spellStart"/>
      <w:r w:rsidRPr="000B45C2">
        <w:rPr>
          <w:rFonts w:ascii="Arial" w:hAnsi="Arial" w:cs="Arial"/>
        </w:rPr>
        <w:t>zaję</w:t>
      </w:r>
      <w:proofErr w:type="spellEnd"/>
      <w:r w:rsidRPr="000B45C2">
        <w:rPr>
          <w:rFonts w:ascii="Arial" w:hAnsi="Arial" w:cs="Arial"/>
          <w:lang w:val="es-ES_tradnl"/>
        </w:rPr>
        <w:t>cia s</w:t>
      </w:r>
      <w:proofErr w:type="spellStart"/>
      <w:r w:rsidRPr="000B45C2">
        <w:rPr>
          <w:rFonts w:ascii="Arial" w:hAnsi="Arial" w:cs="Arial"/>
        </w:rPr>
        <w:t>ądowe</w:t>
      </w:r>
      <w:proofErr w:type="spellEnd"/>
      <w:r w:rsidRPr="000B45C2">
        <w:rPr>
          <w:rFonts w:ascii="Arial" w:hAnsi="Arial" w:cs="Arial"/>
        </w:rPr>
        <w:t xml:space="preserve"> lub administracyjne, </w:t>
      </w:r>
    </w:p>
    <w:p w:rsidR="00551F47" w:rsidRPr="000B45C2" w:rsidRDefault="00DC4475" w:rsidP="0006099B">
      <w:pPr>
        <w:pStyle w:val="Default"/>
        <w:numPr>
          <w:ilvl w:val="1"/>
          <w:numId w:val="54"/>
        </w:numPr>
        <w:spacing w:after="13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prowadząca działalność gospodarczą,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ra</w:t>
      </w:r>
      <w:proofErr w:type="spellEnd"/>
      <w:r w:rsidRPr="000B45C2">
        <w:rPr>
          <w:rFonts w:ascii="Arial" w:hAnsi="Arial" w:cs="Arial"/>
        </w:rPr>
        <w:t xml:space="preserve"> to działalność generuje zysk. Działalność ta nie jest w stanie likwidacji lub upadłości, a osoba prowadząca ww. działalność nie posiada zaległości w ZUS i US z tytułu jej prowadzenia, </w:t>
      </w:r>
    </w:p>
    <w:p w:rsidR="00551F47" w:rsidRPr="000B45C2" w:rsidRDefault="00DC4475" w:rsidP="0006099B">
      <w:pPr>
        <w:pStyle w:val="Default"/>
        <w:numPr>
          <w:ilvl w:val="1"/>
          <w:numId w:val="55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osoba posiadająca prawo do emerytury lub renty stałej w wieku do 70 lat,</w:t>
      </w:r>
    </w:p>
    <w:p w:rsidR="00551F47" w:rsidRPr="000B45C2" w:rsidRDefault="00DC4475" w:rsidP="0006099B">
      <w:pPr>
        <w:pStyle w:val="Default"/>
        <w:numPr>
          <w:ilvl w:val="1"/>
          <w:numId w:val="53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>zameldowana i zamieszkująca w Polsce.</w:t>
      </w:r>
    </w:p>
    <w:p w:rsidR="00551F47" w:rsidRPr="000B45C2" w:rsidRDefault="00DC4475" w:rsidP="0006099B">
      <w:pPr>
        <w:pStyle w:val="Default"/>
        <w:numPr>
          <w:ilvl w:val="0"/>
          <w:numId w:val="56"/>
        </w:numPr>
        <w:spacing w:after="0"/>
        <w:rPr>
          <w:rFonts w:ascii="Arial" w:hAnsi="Arial" w:cs="Arial"/>
          <w:lang w:val="pt-PT"/>
        </w:rPr>
      </w:pPr>
      <w:r w:rsidRPr="000B45C2">
        <w:rPr>
          <w:rFonts w:ascii="Arial" w:hAnsi="Arial" w:cs="Arial"/>
          <w:lang w:val="pt-PT"/>
        </w:rPr>
        <w:t>Por</w:t>
      </w:r>
      <w:proofErr w:type="spellStart"/>
      <w:r w:rsidRPr="000B45C2">
        <w:rPr>
          <w:rFonts w:ascii="Arial" w:hAnsi="Arial" w:cs="Arial"/>
        </w:rPr>
        <w:t>ęczycielem</w:t>
      </w:r>
      <w:proofErr w:type="spellEnd"/>
      <w:r w:rsidRPr="000B45C2">
        <w:rPr>
          <w:rFonts w:ascii="Arial" w:hAnsi="Arial" w:cs="Arial"/>
        </w:rPr>
        <w:t xml:space="preserve"> i awalistą nie może być: </w:t>
      </w:r>
    </w:p>
    <w:p w:rsidR="00551F47" w:rsidRPr="000B45C2" w:rsidRDefault="00DC4475" w:rsidP="0006099B">
      <w:pPr>
        <w:pStyle w:val="Default"/>
        <w:numPr>
          <w:ilvl w:val="1"/>
          <w:numId w:val="56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>osoba fizyczna prowadząca działalność gospodarczą - rozliczają</w:t>
      </w:r>
      <w:r w:rsidRPr="000B45C2">
        <w:rPr>
          <w:rFonts w:ascii="Arial" w:hAnsi="Arial" w:cs="Arial"/>
          <w:lang w:val="it-IT"/>
        </w:rPr>
        <w:t>ca si</w:t>
      </w:r>
      <w:r w:rsidRPr="000B45C2">
        <w:rPr>
          <w:rFonts w:ascii="Arial" w:hAnsi="Arial" w:cs="Arial"/>
        </w:rPr>
        <w:t xml:space="preserve">ę </w:t>
      </w:r>
      <w:r w:rsidR="0006099B">
        <w:rPr>
          <w:rFonts w:ascii="Arial" w:hAnsi="Arial" w:cs="Arial"/>
        </w:rPr>
        <w:t xml:space="preserve">                      </w:t>
      </w:r>
      <w:r w:rsidRPr="000B45C2">
        <w:rPr>
          <w:rFonts w:ascii="Arial" w:hAnsi="Arial" w:cs="Arial"/>
        </w:rPr>
        <w:t xml:space="preserve">z podatku dochodowego w formie karty podatkowej oraz w formie ryczałtu </w:t>
      </w:r>
      <w:r w:rsidR="0006099B">
        <w:rPr>
          <w:rFonts w:ascii="Arial" w:hAnsi="Arial" w:cs="Arial"/>
        </w:rPr>
        <w:t xml:space="preserve">                </w:t>
      </w:r>
      <w:r w:rsidRPr="000B45C2">
        <w:rPr>
          <w:rFonts w:ascii="Arial" w:hAnsi="Arial" w:cs="Arial"/>
        </w:rPr>
        <w:t xml:space="preserve">od </w:t>
      </w:r>
      <w:proofErr w:type="spellStart"/>
      <w:r w:rsidRPr="000B45C2">
        <w:rPr>
          <w:rFonts w:ascii="Arial" w:hAnsi="Arial" w:cs="Arial"/>
        </w:rPr>
        <w:t>przychod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ewidencjonowanych, </w:t>
      </w:r>
    </w:p>
    <w:p w:rsidR="00551F47" w:rsidRPr="000B45C2" w:rsidRDefault="00DC4475" w:rsidP="0006099B">
      <w:pPr>
        <w:pStyle w:val="Default"/>
        <w:numPr>
          <w:ilvl w:val="1"/>
          <w:numId w:val="56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współmałżonek Wnioskodawcy, </w:t>
      </w:r>
    </w:p>
    <w:p w:rsidR="00551F47" w:rsidRPr="000B45C2" w:rsidRDefault="00DC4475" w:rsidP="0006099B">
      <w:pPr>
        <w:pStyle w:val="Default"/>
        <w:numPr>
          <w:ilvl w:val="1"/>
          <w:numId w:val="56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osoba,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ra</w:t>
      </w:r>
      <w:proofErr w:type="spellEnd"/>
      <w:r w:rsidRPr="000B45C2">
        <w:rPr>
          <w:rFonts w:ascii="Arial" w:hAnsi="Arial" w:cs="Arial"/>
        </w:rPr>
        <w:t xml:space="preserve"> udzieliła już poręczenia na niezakończone umowy dotyczące uzyskania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będących w dyspozycji Urzędu (</w:t>
      </w:r>
      <w:r w:rsidR="000B45C2" w:rsidRPr="000B45C2">
        <w:rPr>
          <w:rFonts w:ascii="Arial" w:hAnsi="Arial" w:cs="Arial"/>
        </w:rPr>
        <w:t>dofinansowania</w:t>
      </w:r>
      <w:r w:rsidRPr="000B45C2">
        <w:rPr>
          <w:rFonts w:ascii="Arial" w:hAnsi="Arial" w:cs="Arial"/>
        </w:rPr>
        <w:t xml:space="preserve">, refundacje), </w:t>
      </w:r>
    </w:p>
    <w:p w:rsidR="00551F47" w:rsidRPr="000B45C2" w:rsidRDefault="00DC4475" w:rsidP="0006099B">
      <w:pPr>
        <w:pStyle w:val="Default"/>
        <w:numPr>
          <w:ilvl w:val="1"/>
          <w:numId w:val="56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osoba,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rej aktualne zobowiązania finansowe pomniejszają wynagrodzenie lub </w:t>
      </w:r>
      <w:proofErr w:type="spellStart"/>
      <w:r w:rsidRPr="000B45C2">
        <w:rPr>
          <w:rFonts w:ascii="Arial" w:hAnsi="Arial" w:cs="Arial"/>
        </w:rPr>
        <w:t>doch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d poniżej kwoty wskazanej w ust. 1  dla poręczenia cywilnego </w:t>
      </w:r>
      <w:r w:rsidR="0006099B">
        <w:rPr>
          <w:rFonts w:ascii="Arial" w:hAnsi="Arial" w:cs="Arial"/>
        </w:rPr>
        <w:t xml:space="preserve">                     </w:t>
      </w:r>
      <w:r w:rsidRPr="000B45C2">
        <w:rPr>
          <w:rFonts w:ascii="Arial" w:hAnsi="Arial" w:cs="Arial"/>
        </w:rPr>
        <w:t xml:space="preserve">i w ust. 2 pkt 1 i 2 dla poręczenia wekslowego. </w:t>
      </w:r>
    </w:p>
    <w:p w:rsidR="00551F47" w:rsidRPr="000B45C2" w:rsidRDefault="00DC4475" w:rsidP="0006099B">
      <w:pPr>
        <w:pStyle w:val="Default"/>
        <w:numPr>
          <w:ilvl w:val="0"/>
          <w:numId w:val="53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Przed podpisaniem umowy,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rej mowa w § 9 ust. 1, do Urzędu należy dostarczyć: </w:t>
      </w:r>
    </w:p>
    <w:p w:rsidR="00551F47" w:rsidRPr="000B45C2" w:rsidRDefault="00DC4475" w:rsidP="0006099B">
      <w:pPr>
        <w:pStyle w:val="Default"/>
        <w:numPr>
          <w:ilvl w:val="1"/>
          <w:numId w:val="53"/>
        </w:numPr>
        <w:spacing w:after="11"/>
        <w:rPr>
          <w:rFonts w:ascii="Arial" w:hAnsi="Arial" w:cs="Arial"/>
          <w:lang w:val="pt-PT"/>
        </w:rPr>
      </w:pPr>
      <w:r w:rsidRPr="000B45C2">
        <w:rPr>
          <w:rFonts w:ascii="Arial" w:hAnsi="Arial" w:cs="Arial"/>
          <w:lang w:val="pt-PT"/>
        </w:rPr>
        <w:t>Por</w:t>
      </w:r>
      <w:proofErr w:type="spellStart"/>
      <w:r w:rsidRPr="000B45C2">
        <w:rPr>
          <w:rFonts w:ascii="Arial" w:hAnsi="Arial" w:cs="Arial"/>
        </w:rPr>
        <w:t>ęczyciele</w:t>
      </w:r>
      <w:proofErr w:type="spellEnd"/>
      <w:r w:rsidRPr="000B45C2">
        <w:rPr>
          <w:rFonts w:ascii="Arial" w:hAnsi="Arial" w:cs="Arial"/>
        </w:rPr>
        <w:t xml:space="preserve"> oraz awaliści,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mowa w ust. </w:t>
      </w:r>
      <w:r w:rsidR="000545D4" w:rsidRPr="000B45C2">
        <w:rPr>
          <w:rFonts w:ascii="Arial" w:hAnsi="Arial" w:cs="Arial"/>
        </w:rPr>
        <w:t>3</w:t>
      </w:r>
      <w:r w:rsidRPr="000B45C2">
        <w:rPr>
          <w:rFonts w:ascii="Arial" w:hAnsi="Arial" w:cs="Arial"/>
        </w:rPr>
        <w:t xml:space="preserve"> pkt 1: </w:t>
      </w:r>
    </w:p>
    <w:p w:rsidR="00551F47" w:rsidRPr="000B45C2" w:rsidRDefault="00DC4475" w:rsidP="0006099B">
      <w:pPr>
        <w:pStyle w:val="Default"/>
        <w:numPr>
          <w:ilvl w:val="2"/>
          <w:numId w:val="58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lastRenderedPageBreak/>
        <w:t xml:space="preserve">oświadczenie o dochodach potwierdzone przez pracodawcę </w:t>
      </w:r>
      <w:r w:rsidR="0006099B">
        <w:rPr>
          <w:rFonts w:ascii="Arial" w:hAnsi="Arial" w:cs="Arial"/>
        </w:rPr>
        <w:t xml:space="preserve">                            </w:t>
      </w:r>
      <w:r w:rsidRPr="000B45C2">
        <w:rPr>
          <w:rFonts w:ascii="Arial" w:hAnsi="Arial" w:cs="Arial"/>
        </w:rPr>
        <w:t xml:space="preserve">lub z przedłożonym zaświadczeniem o dochodach (do wglądu). Oświadczenie winno być sporządzone nie wcześniej niż w ostatnich </w:t>
      </w:r>
      <w:r w:rsidR="0006099B">
        <w:rPr>
          <w:rFonts w:ascii="Arial" w:hAnsi="Arial" w:cs="Arial"/>
        </w:rPr>
        <w:t xml:space="preserve">                   </w:t>
      </w:r>
      <w:r w:rsidRPr="000B45C2">
        <w:rPr>
          <w:rFonts w:ascii="Arial" w:hAnsi="Arial" w:cs="Arial"/>
        </w:rPr>
        <w:t xml:space="preserve">30 dniach przed podpisaniem umowy na druku Urzędu lub wg wzoru oraz potwierdzać </w:t>
      </w:r>
      <w:proofErr w:type="spellStart"/>
      <w:r w:rsidRPr="000B45C2">
        <w:rPr>
          <w:rFonts w:ascii="Arial" w:hAnsi="Arial" w:cs="Arial"/>
        </w:rPr>
        <w:t>doch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d brutto liczony jako średnia z</w:t>
      </w:r>
      <w:r w:rsidR="000545D4" w:rsidRPr="000B45C2">
        <w:rPr>
          <w:rFonts w:ascii="Arial" w:hAnsi="Arial" w:cs="Arial"/>
        </w:rPr>
        <w:t> </w:t>
      </w:r>
      <w:r w:rsidRPr="000B45C2">
        <w:rPr>
          <w:rFonts w:ascii="Arial" w:hAnsi="Arial" w:cs="Arial"/>
        </w:rPr>
        <w:t>3</w:t>
      </w:r>
      <w:r w:rsidR="000545D4" w:rsidRPr="000B45C2">
        <w:rPr>
          <w:rFonts w:ascii="Arial" w:hAnsi="Arial" w:cs="Arial"/>
        </w:rPr>
        <w:t> </w:t>
      </w:r>
      <w:r w:rsidRPr="000B45C2">
        <w:rPr>
          <w:rFonts w:ascii="Arial" w:hAnsi="Arial" w:cs="Arial"/>
        </w:rPr>
        <w:t xml:space="preserve">ostatnich zrealizowanych wypłat miesięcznych, </w:t>
      </w:r>
    </w:p>
    <w:p w:rsidR="00551F47" w:rsidRPr="000B45C2" w:rsidRDefault="00DC4475" w:rsidP="0006099B">
      <w:pPr>
        <w:pStyle w:val="Default"/>
        <w:numPr>
          <w:ilvl w:val="2"/>
          <w:numId w:val="58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oświadczenie o aktualnych zobowiązaniach finansowych z określeniem miesięcznej spłaty zadłużenia. Oświadczenie winno być sporządzone </w:t>
      </w:r>
      <w:r w:rsidR="0006099B">
        <w:rPr>
          <w:rFonts w:ascii="Arial" w:hAnsi="Arial" w:cs="Arial"/>
        </w:rPr>
        <w:t xml:space="preserve">                 </w:t>
      </w:r>
      <w:r w:rsidRPr="000B45C2">
        <w:rPr>
          <w:rFonts w:ascii="Arial" w:hAnsi="Arial" w:cs="Arial"/>
        </w:rPr>
        <w:t>nie wcześniej niż w ostatnich 30 dniach przed podpisaniem umowy na druku Urzędu lub wg wzoru;</w:t>
      </w:r>
    </w:p>
    <w:p w:rsidR="00551F47" w:rsidRPr="000B45C2" w:rsidRDefault="00551F47" w:rsidP="0006099B">
      <w:pPr>
        <w:pStyle w:val="Default"/>
        <w:spacing w:after="11"/>
        <w:ind w:left="993"/>
        <w:rPr>
          <w:rFonts w:ascii="Arial" w:eastAsia="Calibri" w:hAnsi="Arial" w:cs="Arial"/>
        </w:rPr>
      </w:pPr>
    </w:p>
    <w:p w:rsidR="00551F47" w:rsidRPr="000B45C2" w:rsidRDefault="00DC4475" w:rsidP="0006099B">
      <w:pPr>
        <w:pStyle w:val="Default"/>
        <w:numPr>
          <w:ilvl w:val="1"/>
          <w:numId w:val="59"/>
        </w:numPr>
        <w:spacing w:after="0"/>
        <w:rPr>
          <w:rFonts w:ascii="Arial" w:hAnsi="Arial" w:cs="Arial"/>
          <w:lang w:val="pt-PT"/>
        </w:rPr>
      </w:pPr>
      <w:r w:rsidRPr="000B45C2">
        <w:rPr>
          <w:rFonts w:ascii="Arial" w:hAnsi="Arial" w:cs="Arial"/>
          <w:lang w:val="pt-PT"/>
        </w:rPr>
        <w:t>Por</w:t>
      </w:r>
      <w:proofErr w:type="spellStart"/>
      <w:r w:rsidRPr="000B45C2">
        <w:rPr>
          <w:rFonts w:ascii="Arial" w:hAnsi="Arial" w:cs="Arial"/>
        </w:rPr>
        <w:t>ęczyciele</w:t>
      </w:r>
      <w:proofErr w:type="spellEnd"/>
      <w:r w:rsidRPr="000B45C2">
        <w:rPr>
          <w:rFonts w:ascii="Arial" w:hAnsi="Arial" w:cs="Arial"/>
        </w:rPr>
        <w:t xml:space="preserve">,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mowa w ust. </w:t>
      </w:r>
      <w:r w:rsidR="000545D4" w:rsidRPr="000B45C2">
        <w:rPr>
          <w:rFonts w:ascii="Arial" w:hAnsi="Arial" w:cs="Arial"/>
        </w:rPr>
        <w:t>3</w:t>
      </w:r>
      <w:r w:rsidRPr="000B45C2">
        <w:rPr>
          <w:rFonts w:ascii="Arial" w:hAnsi="Arial" w:cs="Arial"/>
        </w:rPr>
        <w:t xml:space="preserve"> pkt 2: 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dokument potwierdzający wpis do ewidencji działalności gospodarczej/KRS – wersja wydruku elektronicznego,</w:t>
      </w:r>
    </w:p>
    <w:p w:rsidR="00551F47" w:rsidRPr="000B45C2" w:rsidRDefault="00DC4475" w:rsidP="0006099B">
      <w:pPr>
        <w:pStyle w:val="Akapitzlis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oświadczenie Poręczyciela o dochodach (na druku Urzędu),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oświadczenie o niezaleganiu z podatkami,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oświadczenie o niezaleganiu ze składakami ZUS,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deklaracje PIT-36 lub PIT-36L za ubiegły rok wraz z potwierdzeniem złożenia w urzędzie skarbowym (do wglądu)/ bilans, rachunek zysk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</w:t>
      </w:r>
      <w:r w:rsidR="0006099B">
        <w:rPr>
          <w:rFonts w:ascii="Arial" w:hAnsi="Arial" w:cs="Arial"/>
        </w:rPr>
        <w:t xml:space="preserve">                   </w:t>
      </w:r>
      <w:r w:rsidRPr="000B45C2">
        <w:rPr>
          <w:rFonts w:ascii="Arial" w:hAnsi="Arial" w:cs="Arial"/>
        </w:rPr>
        <w:t>i strat,</w:t>
      </w:r>
    </w:p>
    <w:p w:rsidR="00551F47" w:rsidRPr="000B45C2" w:rsidRDefault="00DC4475" w:rsidP="0006099B">
      <w:pPr>
        <w:pStyle w:val="Akapitzlis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bieżące podsumowanie Książki </w:t>
      </w:r>
      <w:proofErr w:type="spellStart"/>
      <w:r w:rsidRPr="000B45C2">
        <w:rPr>
          <w:rFonts w:ascii="Arial" w:hAnsi="Arial" w:cs="Arial"/>
        </w:rPr>
        <w:t>Przychod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i </w:t>
      </w:r>
      <w:proofErr w:type="spellStart"/>
      <w:r w:rsidRPr="000B45C2">
        <w:rPr>
          <w:rFonts w:ascii="Arial" w:hAnsi="Arial" w:cs="Arial"/>
        </w:rPr>
        <w:t>Rozchod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(do wglądu) / bieżący rachunek zysk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i strat (do wglądu),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oświadczenie o aktualnych zobowiązaniach finansowych z określeniem miesięcznej spłaty zadłużenia. Oświadczenie winno być sporządzone</w:t>
      </w:r>
      <w:r w:rsidR="0006099B">
        <w:rPr>
          <w:rFonts w:ascii="Arial" w:hAnsi="Arial" w:cs="Arial"/>
        </w:rPr>
        <w:t xml:space="preserve">                 </w:t>
      </w:r>
      <w:r w:rsidRPr="000B45C2">
        <w:rPr>
          <w:rFonts w:ascii="Arial" w:hAnsi="Arial" w:cs="Arial"/>
        </w:rPr>
        <w:t>nie wcześniej niż w ostatnich 30 dniach przed podpisaniem umowy na druku Urzędu lub według wzoru;</w:t>
      </w:r>
    </w:p>
    <w:p w:rsidR="00551F47" w:rsidRPr="000B45C2" w:rsidRDefault="00551F47" w:rsidP="0006099B">
      <w:pPr>
        <w:pStyle w:val="Default"/>
        <w:spacing w:after="11"/>
        <w:ind w:left="993"/>
        <w:rPr>
          <w:rFonts w:ascii="Arial" w:eastAsia="Calibri" w:hAnsi="Arial" w:cs="Arial"/>
        </w:rPr>
      </w:pPr>
    </w:p>
    <w:p w:rsidR="00551F47" w:rsidRPr="000B45C2" w:rsidRDefault="00DC4475" w:rsidP="0006099B">
      <w:pPr>
        <w:pStyle w:val="Default"/>
        <w:numPr>
          <w:ilvl w:val="1"/>
          <w:numId w:val="53"/>
        </w:numPr>
        <w:spacing w:after="11"/>
        <w:rPr>
          <w:rFonts w:ascii="Arial" w:hAnsi="Arial" w:cs="Arial"/>
          <w:lang w:val="pt-PT"/>
        </w:rPr>
      </w:pPr>
      <w:r w:rsidRPr="000B45C2">
        <w:rPr>
          <w:rFonts w:ascii="Arial" w:hAnsi="Arial" w:cs="Arial"/>
          <w:lang w:val="pt-PT"/>
        </w:rPr>
        <w:t>Por</w:t>
      </w:r>
      <w:proofErr w:type="spellStart"/>
      <w:r w:rsidRPr="000B45C2">
        <w:rPr>
          <w:rFonts w:ascii="Arial" w:hAnsi="Arial" w:cs="Arial"/>
        </w:rPr>
        <w:t>ęczyciele</w:t>
      </w:r>
      <w:proofErr w:type="spellEnd"/>
      <w:r w:rsidRPr="000B45C2">
        <w:rPr>
          <w:rFonts w:ascii="Arial" w:hAnsi="Arial" w:cs="Arial"/>
        </w:rPr>
        <w:t xml:space="preserve">,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mowa w ust. </w:t>
      </w:r>
      <w:r w:rsidR="000545D4" w:rsidRPr="000B45C2">
        <w:rPr>
          <w:rFonts w:ascii="Arial" w:hAnsi="Arial" w:cs="Arial"/>
        </w:rPr>
        <w:t>3</w:t>
      </w:r>
      <w:r w:rsidRPr="000B45C2">
        <w:rPr>
          <w:rFonts w:ascii="Arial" w:hAnsi="Arial" w:cs="Arial"/>
        </w:rPr>
        <w:t xml:space="preserve"> pkt 3: 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>decyzję nadania emerytury / renty (do wglądu),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11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dokument potwierdzający ostatni wpływ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na konto bankowe Poręczyciela lub osobisty </w:t>
      </w:r>
      <w:proofErr w:type="spellStart"/>
      <w:r w:rsidRPr="000B45C2">
        <w:rPr>
          <w:rFonts w:ascii="Arial" w:hAnsi="Arial" w:cs="Arial"/>
        </w:rPr>
        <w:t>odbi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r świadczenia (do wglądu),</w:t>
      </w:r>
    </w:p>
    <w:p w:rsidR="00551F47" w:rsidRPr="000B45C2" w:rsidRDefault="00DC4475" w:rsidP="0006099B">
      <w:pPr>
        <w:pStyle w:val="Akapitzlis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>oświadczenie Poręczyciela o dochodach (na druku Urzędu),</w:t>
      </w:r>
    </w:p>
    <w:p w:rsidR="00551F47" w:rsidRPr="000B45C2" w:rsidRDefault="00DC4475" w:rsidP="0006099B">
      <w:pPr>
        <w:pStyle w:val="Default"/>
        <w:numPr>
          <w:ilvl w:val="2"/>
          <w:numId w:val="53"/>
        </w:numPr>
        <w:spacing w:after="0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oświadczenie o aktualnych zobowiązaniach finansowych z określeniem miesięcznej spłaty zadłużenia. Oświadczenie winno być sporządzone </w:t>
      </w:r>
      <w:r w:rsidR="0006099B">
        <w:rPr>
          <w:rFonts w:ascii="Arial" w:hAnsi="Arial" w:cs="Arial"/>
        </w:rPr>
        <w:t xml:space="preserve">                </w:t>
      </w:r>
      <w:r w:rsidRPr="000B45C2">
        <w:rPr>
          <w:rFonts w:ascii="Arial" w:hAnsi="Arial" w:cs="Arial"/>
        </w:rPr>
        <w:t xml:space="preserve">nie wcześniej niż w ostatnich 30 dniach przed podpisaniem umowy na druku Urzędu lub według wzoru. </w:t>
      </w:r>
    </w:p>
    <w:p w:rsidR="000545D4" w:rsidRPr="000B45C2" w:rsidRDefault="000545D4" w:rsidP="0006099B">
      <w:pPr>
        <w:pStyle w:val="Default"/>
        <w:spacing w:after="0"/>
        <w:ind w:left="993"/>
        <w:rPr>
          <w:rFonts w:ascii="Arial" w:hAnsi="Arial" w:cs="Arial"/>
        </w:rPr>
      </w:pPr>
    </w:p>
    <w:p w:rsidR="00551F47" w:rsidRPr="000B45C2" w:rsidRDefault="00DC4475" w:rsidP="0006099B">
      <w:pPr>
        <w:pStyle w:val="Default"/>
        <w:numPr>
          <w:ilvl w:val="0"/>
          <w:numId w:val="53"/>
        </w:numPr>
        <w:spacing w:after="15"/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 przypadku zabezpieczeń,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mowa w § 12 ust. 1 pkt 1-3 – suma wynikająca z</w:t>
      </w:r>
      <w:r w:rsidR="003B1C81" w:rsidRPr="000B45C2">
        <w:rPr>
          <w:rFonts w:ascii="Arial" w:hAnsi="Arial" w:cs="Arial"/>
        </w:rPr>
        <w:t> </w:t>
      </w:r>
      <w:r w:rsidRPr="000B45C2">
        <w:rPr>
          <w:rFonts w:ascii="Arial" w:hAnsi="Arial" w:cs="Arial"/>
        </w:rPr>
        <w:t xml:space="preserve">zabezpieczeń musi zapewniać zwrot w wysokości przyznanych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>w wraz z odsetkami w wysokości określonej jak dla zaległości podatkowych.</w:t>
      </w:r>
    </w:p>
    <w:p w:rsidR="00551F47" w:rsidRPr="000B45C2" w:rsidRDefault="00551F47" w:rsidP="0006099B">
      <w:pPr>
        <w:pStyle w:val="Default"/>
        <w:spacing w:after="15"/>
        <w:rPr>
          <w:rFonts w:ascii="Arial" w:eastAsia="Calibri" w:hAnsi="Arial" w:cs="Arial"/>
        </w:rPr>
      </w:pPr>
    </w:p>
    <w:p w:rsidR="00551F47" w:rsidRPr="000B45C2" w:rsidRDefault="00DC4475" w:rsidP="0006099B">
      <w:pPr>
        <w:pStyle w:val="Default"/>
        <w:numPr>
          <w:ilvl w:val="0"/>
          <w:numId w:val="53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lastRenderedPageBreak/>
        <w:t xml:space="preserve">W przypadku zabezpieczeń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rych</w:t>
      </w:r>
      <w:proofErr w:type="spellEnd"/>
      <w:r w:rsidRPr="000B45C2">
        <w:rPr>
          <w:rFonts w:ascii="Arial" w:hAnsi="Arial" w:cs="Arial"/>
        </w:rPr>
        <w:t xml:space="preserve"> mowa w § 12 ust. 1 pkt 3 kwota podlegająca egzekucji w formie aktu notarialnego stanowić będzie 2-krotność przyznanego dofinansowania. </w:t>
      </w:r>
    </w:p>
    <w:p w:rsidR="00551F47" w:rsidRPr="000B45C2" w:rsidRDefault="00DC4475" w:rsidP="0006099B">
      <w:pPr>
        <w:pStyle w:val="Default"/>
        <w:ind w:left="426"/>
        <w:rPr>
          <w:rFonts w:ascii="Arial" w:eastAsia="Calibri" w:hAnsi="Arial" w:cs="Arial"/>
        </w:rPr>
      </w:pPr>
      <w:r w:rsidRPr="000B45C2">
        <w:rPr>
          <w:rFonts w:ascii="Arial" w:hAnsi="Arial" w:cs="Arial"/>
        </w:rPr>
        <w:t xml:space="preserve">W przypadku wyboru tej formy zabezpieczenia jej akceptacja przez Dyrektora Urzędu uzależniona będzie od przedstawionych przez Wnioskodawcę informacji </w:t>
      </w:r>
      <w:r w:rsidR="0006099B">
        <w:rPr>
          <w:rFonts w:ascii="Arial" w:hAnsi="Arial" w:cs="Arial"/>
        </w:rPr>
        <w:t xml:space="preserve">   </w:t>
      </w:r>
      <w:r w:rsidRPr="000B45C2">
        <w:rPr>
          <w:rFonts w:ascii="Arial" w:hAnsi="Arial" w:cs="Arial"/>
        </w:rPr>
        <w:t>i dokument</w:t>
      </w:r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 dotyczących majątku ruchomego i nieruchomego, z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rego</w:t>
      </w:r>
      <w:proofErr w:type="spellEnd"/>
      <w:r w:rsidRPr="000B45C2">
        <w:rPr>
          <w:rFonts w:ascii="Arial" w:hAnsi="Arial" w:cs="Arial"/>
        </w:rPr>
        <w:t xml:space="preserve"> może on poddać się egzekucji. </w:t>
      </w:r>
    </w:p>
    <w:p w:rsidR="00551F47" w:rsidRPr="000B45C2" w:rsidRDefault="00DC4475" w:rsidP="0006099B">
      <w:pPr>
        <w:pStyle w:val="Default"/>
        <w:numPr>
          <w:ilvl w:val="0"/>
          <w:numId w:val="53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 przypadku niespełnienia przez poręczycieli lub formę zabezpieczeń </w:t>
      </w:r>
      <w:proofErr w:type="spellStart"/>
      <w:r w:rsidRPr="000B45C2">
        <w:rPr>
          <w:rFonts w:ascii="Arial" w:hAnsi="Arial" w:cs="Arial"/>
        </w:rPr>
        <w:t>wymog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="0006099B">
        <w:rPr>
          <w:rFonts w:ascii="Arial" w:hAnsi="Arial" w:cs="Arial"/>
          <w:lang w:val="es-ES_tradnl"/>
        </w:rPr>
        <w:t xml:space="preserve">  </w:t>
      </w:r>
      <w:r w:rsidRPr="000B45C2">
        <w:rPr>
          <w:rFonts w:ascii="Arial" w:hAnsi="Arial" w:cs="Arial"/>
        </w:rPr>
        <w:t xml:space="preserve">w określonych niniejszym dokumencie, ostateczną decyzję w sprawie formy zabezpieczenia, w tym ilości poręczycieli, podejmuje Dyrektor Urzędu uwzględniając adekwatność formy zabezpieczenia pod kątem jej skuteczności </w:t>
      </w:r>
      <w:r w:rsidR="0006099B">
        <w:rPr>
          <w:rFonts w:ascii="Arial" w:hAnsi="Arial" w:cs="Arial"/>
        </w:rPr>
        <w:t xml:space="preserve">            </w:t>
      </w:r>
      <w:r w:rsidRPr="000B45C2">
        <w:rPr>
          <w:rFonts w:ascii="Arial" w:hAnsi="Arial" w:cs="Arial"/>
        </w:rPr>
        <w:t xml:space="preserve">w przypadku ewentualnego dochodzenia zwrotu przyznanych </w:t>
      </w:r>
      <w:proofErr w:type="spellStart"/>
      <w:r w:rsidRPr="000B45C2">
        <w:rPr>
          <w:rFonts w:ascii="Arial" w:hAnsi="Arial" w:cs="Arial"/>
        </w:rPr>
        <w:t>środk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w. </w:t>
      </w:r>
    </w:p>
    <w:p w:rsidR="00551F47" w:rsidRPr="000B45C2" w:rsidRDefault="00DC4475" w:rsidP="0006099B">
      <w:pPr>
        <w:pStyle w:val="Default"/>
        <w:numPr>
          <w:ilvl w:val="0"/>
          <w:numId w:val="53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Warunkiem koniecznym zawarcia umowy jest zgoda na </w:t>
      </w:r>
      <w:proofErr w:type="spellStart"/>
      <w:r w:rsidRPr="000B45C2">
        <w:rPr>
          <w:rFonts w:ascii="Arial" w:hAnsi="Arial" w:cs="Arial"/>
        </w:rPr>
        <w:t>zacią</w:t>
      </w:r>
      <w:proofErr w:type="spellEnd"/>
      <w:r w:rsidRPr="000B45C2">
        <w:rPr>
          <w:rFonts w:ascii="Arial" w:hAnsi="Arial" w:cs="Arial"/>
          <w:lang w:val="it-IT"/>
        </w:rPr>
        <w:t>gni</w:t>
      </w:r>
      <w:proofErr w:type="spellStart"/>
      <w:r w:rsidRPr="000B45C2">
        <w:rPr>
          <w:rFonts w:ascii="Arial" w:hAnsi="Arial" w:cs="Arial"/>
        </w:rPr>
        <w:t>ęcie</w:t>
      </w:r>
      <w:proofErr w:type="spellEnd"/>
      <w:r w:rsidRPr="000B45C2">
        <w:rPr>
          <w:rFonts w:ascii="Arial" w:hAnsi="Arial" w:cs="Arial"/>
        </w:rPr>
        <w:t xml:space="preserve"> zobowiązania finansowego współmałżonka Wnioskodawcy pozostającego </w:t>
      </w:r>
      <w:r w:rsidR="0006099B">
        <w:rPr>
          <w:rFonts w:ascii="Arial" w:hAnsi="Arial" w:cs="Arial"/>
        </w:rPr>
        <w:t xml:space="preserve">             </w:t>
      </w:r>
      <w:r w:rsidRPr="000B45C2">
        <w:rPr>
          <w:rFonts w:ascii="Arial" w:hAnsi="Arial" w:cs="Arial"/>
        </w:rPr>
        <w:t xml:space="preserve">z nim we </w:t>
      </w:r>
      <w:proofErr w:type="spellStart"/>
      <w:r w:rsidRPr="000B45C2">
        <w:rPr>
          <w:rFonts w:ascii="Arial" w:hAnsi="Arial" w:cs="Arial"/>
        </w:rPr>
        <w:t>wsp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lnocie</w:t>
      </w:r>
      <w:proofErr w:type="spellEnd"/>
      <w:r w:rsidRPr="000B45C2">
        <w:rPr>
          <w:rFonts w:ascii="Arial" w:hAnsi="Arial" w:cs="Arial"/>
        </w:rPr>
        <w:t xml:space="preserve"> majątkowej oraz w przypadku, gdy formą zabezpieczenia zawieranej umowy jest poręcznie cywilne lub wekslowe, zgoda współmałżonka poręczyciela pozostającego z nim we </w:t>
      </w:r>
      <w:proofErr w:type="spellStart"/>
      <w:r w:rsidRPr="000B45C2">
        <w:rPr>
          <w:rFonts w:ascii="Arial" w:hAnsi="Arial" w:cs="Arial"/>
        </w:rPr>
        <w:t>wsp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lnocie</w:t>
      </w:r>
      <w:proofErr w:type="spellEnd"/>
      <w:r w:rsidRPr="000B45C2">
        <w:rPr>
          <w:rFonts w:ascii="Arial" w:hAnsi="Arial" w:cs="Arial"/>
        </w:rPr>
        <w:t xml:space="preserve"> majątkowej wyrażona podpisem złożonym osobiście w siedzibie Powiatowego Urzędu Pracy dla Miasta Torunia, w obecności upoważnionego pracownika Urzędu w dniu podpisania umowy lub oświadczenie o powyższej zgodzie złożone w formie aktu notarialnego lub zgodnie z art. 52 Kodeksu postępowania administracyjnego  (Dz. U. 202</w:t>
      </w:r>
      <w:r w:rsidR="000B45C2" w:rsidRPr="000B45C2">
        <w:rPr>
          <w:rFonts w:ascii="Arial" w:hAnsi="Arial" w:cs="Arial"/>
        </w:rPr>
        <w:t>5</w:t>
      </w:r>
      <w:r w:rsidRPr="000B45C2">
        <w:rPr>
          <w:rFonts w:ascii="Arial" w:hAnsi="Arial" w:cs="Arial"/>
        </w:rPr>
        <w:t xml:space="preserve"> poz. </w:t>
      </w:r>
      <w:r w:rsidR="000B45C2" w:rsidRPr="000B45C2">
        <w:rPr>
          <w:rFonts w:ascii="Arial" w:hAnsi="Arial" w:cs="Arial"/>
        </w:rPr>
        <w:t>1691</w:t>
      </w:r>
      <w:r w:rsidR="008F0829">
        <w:rPr>
          <w:rFonts w:ascii="Arial" w:hAnsi="Arial" w:cs="Arial"/>
        </w:rPr>
        <w:t>).</w:t>
      </w:r>
      <w:r w:rsidRPr="000B45C2">
        <w:rPr>
          <w:rFonts w:ascii="Arial" w:hAnsi="Arial" w:cs="Arial"/>
        </w:rPr>
        <w:t xml:space="preserve"> </w:t>
      </w:r>
    </w:p>
    <w:p w:rsidR="00551F47" w:rsidRPr="000B45C2" w:rsidRDefault="00DC4475" w:rsidP="0006099B">
      <w:pPr>
        <w:pStyle w:val="Default"/>
        <w:numPr>
          <w:ilvl w:val="0"/>
          <w:numId w:val="53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Ustanowienie zabezpieczenia, o </w:t>
      </w:r>
      <w:proofErr w:type="spellStart"/>
      <w:r w:rsidRPr="000B45C2">
        <w:rPr>
          <w:rFonts w:ascii="Arial" w:hAnsi="Arial" w:cs="Arial"/>
        </w:rPr>
        <w:t>kt</w:t>
      </w:r>
      <w:proofErr w:type="spellEnd"/>
      <w:r w:rsidRPr="000B45C2">
        <w:rPr>
          <w:rFonts w:ascii="Arial" w:hAnsi="Arial" w:cs="Arial"/>
          <w:lang w:val="es-ES_tradnl"/>
        </w:rPr>
        <w:t>ó</w:t>
      </w:r>
      <w:r w:rsidRPr="000B45C2">
        <w:rPr>
          <w:rFonts w:ascii="Arial" w:hAnsi="Arial" w:cs="Arial"/>
        </w:rPr>
        <w:t xml:space="preserve">rym mowa w § 12 ust. 1 pkt 1 oraz pkt 2 odbywa się wyłącznie w siedzibie Urzędu. W </w:t>
      </w:r>
      <w:proofErr w:type="spellStart"/>
      <w:r w:rsidRPr="000B45C2">
        <w:rPr>
          <w:rFonts w:ascii="Arial" w:hAnsi="Arial" w:cs="Arial"/>
        </w:rPr>
        <w:t>szczeg</w:t>
      </w:r>
      <w:proofErr w:type="spellEnd"/>
      <w:r w:rsidRPr="000B45C2">
        <w:rPr>
          <w:rFonts w:ascii="Arial" w:hAnsi="Arial" w:cs="Arial"/>
          <w:lang w:val="es-ES_tradnl"/>
        </w:rPr>
        <w:t>ó</w:t>
      </w:r>
      <w:proofErr w:type="spellStart"/>
      <w:r w:rsidRPr="000B45C2">
        <w:rPr>
          <w:rFonts w:ascii="Arial" w:hAnsi="Arial" w:cs="Arial"/>
        </w:rPr>
        <w:t>lnych</w:t>
      </w:r>
      <w:proofErr w:type="spellEnd"/>
      <w:r w:rsidRPr="000B45C2">
        <w:rPr>
          <w:rFonts w:ascii="Arial" w:hAnsi="Arial" w:cs="Arial"/>
        </w:rPr>
        <w:t xml:space="preserve"> wypadkach dopuszcza się możliwość ustanowienia zabezpiecze</w:t>
      </w:r>
      <w:r w:rsidR="008F0829">
        <w:rPr>
          <w:rFonts w:ascii="Arial" w:hAnsi="Arial" w:cs="Arial"/>
        </w:rPr>
        <w:t>nia na zasadzie pomocy prawnej (</w:t>
      </w:r>
      <w:r w:rsidRPr="000B45C2">
        <w:rPr>
          <w:rFonts w:ascii="Arial" w:hAnsi="Arial" w:cs="Arial"/>
        </w:rPr>
        <w:t xml:space="preserve">art. 52 </w:t>
      </w:r>
      <w:r w:rsidR="008F0829" w:rsidRPr="008F0829">
        <w:rPr>
          <w:rFonts w:ascii="Arial" w:hAnsi="Arial" w:cs="Arial"/>
        </w:rPr>
        <w:t>Kodeksu postępowania administracyjnego</w:t>
      </w:r>
      <w:r w:rsidR="008F0829">
        <w:rPr>
          <w:rFonts w:ascii="Arial" w:hAnsi="Arial" w:cs="Arial"/>
        </w:rPr>
        <w:t xml:space="preserve">, </w:t>
      </w:r>
      <w:r w:rsidR="008F0829" w:rsidRPr="008F0829">
        <w:rPr>
          <w:rFonts w:ascii="Arial" w:hAnsi="Arial" w:cs="Arial"/>
        </w:rPr>
        <w:t>Dz. U. 2025</w:t>
      </w:r>
      <w:r w:rsidR="008F0829">
        <w:rPr>
          <w:rFonts w:ascii="Arial" w:hAnsi="Arial" w:cs="Arial"/>
        </w:rPr>
        <w:t xml:space="preserve">                   </w:t>
      </w:r>
      <w:r w:rsidR="008F0829" w:rsidRPr="008F0829">
        <w:rPr>
          <w:rFonts w:ascii="Arial" w:hAnsi="Arial" w:cs="Arial"/>
        </w:rPr>
        <w:t xml:space="preserve"> poz. 1691</w:t>
      </w:r>
      <w:r w:rsidRPr="000B45C2">
        <w:rPr>
          <w:rFonts w:ascii="Arial" w:hAnsi="Arial" w:cs="Arial"/>
        </w:rPr>
        <w:t xml:space="preserve">) lub notarialnie. </w:t>
      </w:r>
    </w:p>
    <w:p w:rsidR="00551F47" w:rsidRPr="000B45C2" w:rsidRDefault="00DC4475" w:rsidP="0006099B">
      <w:pPr>
        <w:pStyle w:val="Default"/>
        <w:numPr>
          <w:ilvl w:val="0"/>
          <w:numId w:val="53"/>
        </w:numPr>
        <w:rPr>
          <w:rFonts w:ascii="Arial" w:hAnsi="Arial" w:cs="Arial"/>
        </w:rPr>
      </w:pPr>
      <w:r w:rsidRPr="000B45C2">
        <w:rPr>
          <w:rFonts w:ascii="Arial" w:hAnsi="Arial" w:cs="Arial"/>
        </w:rPr>
        <w:t xml:space="preserve">Wszelkie koszty związane z zabezpieczeniem umowy ponosi Wnioskodawca. </w:t>
      </w:r>
    </w:p>
    <w:p w:rsidR="00551F47" w:rsidRPr="000B45C2" w:rsidRDefault="00551F47" w:rsidP="0006099B">
      <w:pPr>
        <w:pStyle w:val="Default"/>
        <w:spacing w:after="15"/>
        <w:rPr>
          <w:rFonts w:ascii="Arial" w:eastAsia="Calibri" w:hAnsi="Arial" w:cs="Arial"/>
        </w:rPr>
      </w:pPr>
    </w:p>
    <w:p w:rsidR="00551F47" w:rsidRPr="000B45C2" w:rsidRDefault="00DC4475" w:rsidP="0006099B">
      <w:pPr>
        <w:rPr>
          <w:rFonts w:ascii="Arial" w:eastAsia="Calibri" w:hAnsi="Arial" w:cs="Arial"/>
          <w:color w:val="000000"/>
          <w:spacing w:val="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 xml:space="preserve">Toruń, dnia </w:t>
      </w:r>
      <w:r w:rsidR="00EF3E40">
        <w:rPr>
          <w:rFonts w:ascii="Arial" w:hAnsi="Arial" w:cs="Arial"/>
          <w:color w:val="000000"/>
          <w:sz w:val="24"/>
          <w:szCs w:val="24"/>
          <w:u w:color="000000"/>
        </w:rPr>
        <w:t>28.04.2026 r.</w:t>
      </w:r>
      <w:bookmarkStart w:id="0" w:name="_GoBack"/>
      <w:bookmarkEnd w:id="0"/>
    </w:p>
    <w:p w:rsidR="00551F47" w:rsidRPr="000B45C2" w:rsidRDefault="00DC4475" w:rsidP="0006099B">
      <w:pPr>
        <w:spacing w:after="0"/>
        <w:ind w:left="5245"/>
        <w:rPr>
          <w:rFonts w:ascii="Arial" w:eastAsia="Calibri" w:hAnsi="Arial" w:cs="Arial"/>
          <w:color w:val="00000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>Dyrektor</w:t>
      </w:r>
    </w:p>
    <w:p w:rsidR="00551F47" w:rsidRPr="000B45C2" w:rsidRDefault="00DC4475" w:rsidP="0006099B">
      <w:pPr>
        <w:spacing w:after="0"/>
        <w:ind w:left="5245"/>
        <w:rPr>
          <w:rFonts w:ascii="Arial" w:eastAsia="Calibri" w:hAnsi="Arial" w:cs="Arial"/>
          <w:color w:val="000000"/>
          <w:sz w:val="24"/>
          <w:szCs w:val="24"/>
          <w:u w:color="000000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>Powiatowego Urzędu Pracy</w:t>
      </w:r>
    </w:p>
    <w:p w:rsidR="00551F47" w:rsidRPr="000B45C2" w:rsidRDefault="00DC4475" w:rsidP="0006099B">
      <w:pPr>
        <w:spacing w:after="0"/>
        <w:ind w:left="5245"/>
        <w:rPr>
          <w:rFonts w:ascii="Arial" w:hAnsi="Arial" w:cs="Arial"/>
          <w:sz w:val="24"/>
          <w:szCs w:val="24"/>
        </w:rPr>
      </w:pPr>
      <w:r w:rsidRPr="000B45C2">
        <w:rPr>
          <w:rFonts w:ascii="Arial" w:hAnsi="Arial" w:cs="Arial"/>
          <w:color w:val="000000"/>
          <w:sz w:val="24"/>
          <w:szCs w:val="24"/>
          <w:u w:color="000000"/>
        </w:rPr>
        <w:t>dla Miasta Torunia</w:t>
      </w:r>
    </w:p>
    <w:p w:rsidR="000B45C2" w:rsidRPr="000B45C2" w:rsidRDefault="000B45C2" w:rsidP="0006099B">
      <w:pPr>
        <w:spacing w:after="0"/>
        <w:ind w:left="5245"/>
        <w:rPr>
          <w:rFonts w:ascii="Arial" w:hAnsi="Arial" w:cs="Arial"/>
          <w:sz w:val="24"/>
          <w:szCs w:val="24"/>
        </w:rPr>
      </w:pPr>
    </w:p>
    <w:sectPr w:rsidR="000B45C2" w:rsidRPr="000B45C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CF" w:rsidRDefault="00DC4475">
      <w:pPr>
        <w:spacing w:after="0" w:line="240" w:lineRule="auto"/>
      </w:pPr>
      <w:r>
        <w:separator/>
      </w:r>
    </w:p>
  </w:endnote>
  <w:endnote w:type="continuationSeparator" w:id="0">
    <w:p w:rsidR="00800CCF" w:rsidRDefault="00DC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47" w:rsidRDefault="00DC4475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F3E40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CF" w:rsidRDefault="00DC4475">
      <w:pPr>
        <w:spacing w:after="0" w:line="240" w:lineRule="auto"/>
      </w:pPr>
      <w:r>
        <w:separator/>
      </w:r>
    </w:p>
  </w:footnote>
  <w:footnote w:type="continuationSeparator" w:id="0">
    <w:p w:rsidR="00800CCF" w:rsidRDefault="00DC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47" w:rsidRDefault="00551F47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041"/>
    <w:multiLevelType w:val="hybridMultilevel"/>
    <w:tmpl w:val="1B0E68F4"/>
    <w:numStyleLink w:val="Zaimportowanystyl15"/>
  </w:abstractNum>
  <w:abstractNum w:abstractNumId="1" w15:restartNumberingAfterBreak="0">
    <w:nsid w:val="0ABE5B2B"/>
    <w:multiLevelType w:val="hybridMultilevel"/>
    <w:tmpl w:val="A50E940E"/>
    <w:styleLink w:val="Zaimportowanystyl8"/>
    <w:lvl w:ilvl="0" w:tplc="6F2A0CA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F078C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2E39E4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E2BAF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70076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7A4FE6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A440B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2CEC4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882920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BB29B1"/>
    <w:multiLevelType w:val="hybridMultilevel"/>
    <w:tmpl w:val="AC8E3B0E"/>
    <w:numStyleLink w:val="Zaimportowanystyl9"/>
  </w:abstractNum>
  <w:abstractNum w:abstractNumId="3" w15:restartNumberingAfterBreak="0">
    <w:nsid w:val="0BC66453"/>
    <w:multiLevelType w:val="hybridMultilevel"/>
    <w:tmpl w:val="E32CB460"/>
    <w:numStyleLink w:val="Zaimportowanystyl3"/>
  </w:abstractNum>
  <w:abstractNum w:abstractNumId="4" w15:restartNumberingAfterBreak="0">
    <w:nsid w:val="0F32305C"/>
    <w:multiLevelType w:val="hybridMultilevel"/>
    <w:tmpl w:val="5044C70C"/>
    <w:numStyleLink w:val="Zaimportowanystyl16"/>
  </w:abstractNum>
  <w:abstractNum w:abstractNumId="5" w15:restartNumberingAfterBreak="0">
    <w:nsid w:val="11D84993"/>
    <w:multiLevelType w:val="hybridMultilevel"/>
    <w:tmpl w:val="8CAE7CDC"/>
    <w:styleLink w:val="Zaimportowanystyl13"/>
    <w:lvl w:ilvl="0" w:tplc="7930CAE2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24F028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CD716">
      <w:start w:val="1"/>
      <w:numFmt w:val="lowerRoman"/>
      <w:suff w:val="nothing"/>
      <w:lvlText w:val="%3."/>
      <w:lvlJc w:val="left"/>
      <w:pPr>
        <w:ind w:left="2125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E6585E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C6C030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0E6E86">
      <w:start w:val="1"/>
      <w:numFmt w:val="lowerRoman"/>
      <w:suff w:val="nothing"/>
      <w:lvlText w:val="%6."/>
      <w:lvlJc w:val="left"/>
      <w:pPr>
        <w:ind w:left="4207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F05BC6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6619D8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CEAC16">
      <w:start w:val="1"/>
      <w:numFmt w:val="lowerRoman"/>
      <w:suff w:val="nothing"/>
      <w:lvlText w:val="%9."/>
      <w:lvlJc w:val="left"/>
      <w:pPr>
        <w:ind w:left="6367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D92A93"/>
    <w:multiLevelType w:val="hybridMultilevel"/>
    <w:tmpl w:val="F842AF7E"/>
    <w:numStyleLink w:val="Zaimportowanystyl30"/>
  </w:abstractNum>
  <w:abstractNum w:abstractNumId="7" w15:restartNumberingAfterBreak="0">
    <w:nsid w:val="191200C5"/>
    <w:multiLevelType w:val="hybridMultilevel"/>
    <w:tmpl w:val="7C8EDCCC"/>
    <w:numStyleLink w:val="Zaimportowanystyl1"/>
  </w:abstractNum>
  <w:abstractNum w:abstractNumId="8" w15:restartNumberingAfterBreak="0">
    <w:nsid w:val="198C465C"/>
    <w:multiLevelType w:val="hybridMultilevel"/>
    <w:tmpl w:val="0E80C90C"/>
    <w:numStyleLink w:val="Zaimportowanystyl10"/>
  </w:abstractNum>
  <w:abstractNum w:abstractNumId="9" w15:restartNumberingAfterBreak="0">
    <w:nsid w:val="1E0F57F6"/>
    <w:multiLevelType w:val="hybridMultilevel"/>
    <w:tmpl w:val="DA64ABEC"/>
    <w:numStyleLink w:val="Zaimportowanystyl6"/>
  </w:abstractNum>
  <w:abstractNum w:abstractNumId="10" w15:restartNumberingAfterBreak="0">
    <w:nsid w:val="1F7D41A5"/>
    <w:multiLevelType w:val="hybridMultilevel"/>
    <w:tmpl w:val="33408584"/>
    <w:styleLink w:val="Zaimportowanystyl14"/>
    <w:lvl w:ilvl="0" w:tplc="8D1040A6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64A6AA">
      <w:start w:val="1"/>
      <w:numFmt w:val="decimal"/>
      <w:lvlText w:val="%2)"/>
      <w:lvlJc w:val="left"/>
      <w:pPr>
        <w:tabs>
          <w:tab w:val="num" w:pos="708"/>
        </w:tabs>
        <w:ind w:left="851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FE78F0">
      <w:start w:val="1"/>
      <w:numFmt w:val="lowerRoman"/>
      <w:suff w:val="nothing"/>
      <w:lvlText w:val="%3."/>
      <w:lvlJc w:val="left"/>
      <w:pPr>
        <w:tabs>
          <w:tab w:val="left" w:pos="708"/>
        </w:tabs>
        <w:ind w:left="1531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C038B2">
      <w:start w:val="1"/>
      <w:numFmt w:val="decimal"/>
      <w:lvlText w:val="%4."/>
      <w:lvlJc w:val="left"/>
      <w:pPr>
        <w:tabs>
          <w:tab w:val="left" w:pos="708"/>
          <w:tab w:val="num" w:pos="2124"/>
        </w:tabs>
        <w:ind w:left="2267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8027F0">
      <w:start w:val="1"/>
      <w:numFmt w:val="lowerLetter"/>
      <w:lvlText w:val="%5."/>
      <w:lvlJc w:val="left"/>
      <w:pPr>
        <w:tabs>
          <w:tab w:val="left" w:pos="708"/>
          <w:tab w:val="num" w:pos="2832"/>
        </w:tabs>
        <w:ind w:left="2975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6A3A82">
      <w:start w:val="1"/>
      <w:numFmt w:val="lowerRoman"/>
      <w:suff w:val="nothing"/>
      <w:lvlText w:val="%6."/>
      <w:lvlJc w:val="left"/>
      <w:pPr>
        <w:tabs>
          <w:tab w:val="left" w:pos="708"/>
        </w:tabs>
        <w:ind w:left="3691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DC6814">
      <w:start w:val="1"/>
      <w:numFmt w:val="decimal"/>
      <w:suff w:val="nothing"/>
      <w:lvlText w:val="%7."/>
      <w:lvlJc w:val="left"/>
      <w:pPr>
        <w:tabs>
          <w:tab w:val="left" w:pos="708"/>
        </w:tabs>
        <w:ind w:left="4341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2A29A8">
      <w:start w:val="1"/>
      <w:numFmt w:val="lowerLetter"/>
      <w:suff w:val="nothing"/>
      <w:lvlText w:val="%8."/>
      <w:lvlJc w:val="left"/>
      <w:pPr>
        <w:tabs>
          <w:tab w:val="left" w:pos="708"/>
        </w:tabs>
        <w:ind w:left="5061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147E42">
      <w:start w:val="1"/>
      <w:numFmt w:val="lowerRoman"/>
      <w:lvlText w:val="%9."/>
      <w:lvlJc w:val="left"/>
      <w:pPr>
        <w:tabs>
          <w:tab w:val="left" w:pos="708"/>
          <w:tab w:val="num" w:pos="5891"/>
        </w:tabs>
        <w:ind w:left="6034" w:hanging="4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08005F2"/>
    <w:multiLevelType w:val="hybridMultilevel"/>
    <w:tmpl w:val="960607E6"/>
    <w:numStyleLink w:val="Zaimportowanystyl40"/>
  </w:abstractNum>
  <w:abstractNum w:abstractNumId="12" w15:restartNumberingAfterBreak="0">
    <w:nsid w:val="208F4556"/>
    <w:multiLevelType w:val="hybridMultilevel"/>
    <w:tmpl w:val="D2186FDE"/>
    <w:numStyleLink w:val="Zaimportowanystyl4"/>
  </w:abstractNum>
  <w:abstractNum w:abstractNumId="13" w15:restartNumberingAfterBreak="0">
    <w:nsid w:val="20D257D5"/>
    <w:multiLevelType w:val="hybridMultilevel"/>
    <w:tmpl w:val="A50E940E"/>
    <w:numStyleLink w:val="Zaimportowanystyl8"/>
  </w:abstractNum>
  <w:abstractNum w:abstractNumId="14" w15:restartNumberingAfterBreak="0">
    <w:nsid w:val="21741C87"/>
    <w:multiLevelType w:val="hybridMultilevel"/>
    <w:tmpl w:val="1B0E68F4"/>
    <w:styleLink w:val="Zaimportowanystyl15"/>
    <w:lvl w:ilvl="0" w:tplc="B0B22EBC">
      <w:start w:val="1"/>
      <w:numFmt w:val="decimal"/>
      <w:lvlText w:val="%1."/>
      <w:lvlJc w:val="left"/>
      <w:pPr>
        <w:ind w:left="6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D41324">
      <w:start w:val="1"/>
      <w:numFmt w:val="decimal"/>
      <w:lvlText w:val="%2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FE9DF4">
      <w:start w:val="1"/>
      <w:numFmt w:val="lowerRoman"/>
      <w:lvlText w:val="%3."/>
      <w:lvlJc w:val="left"/>
      <w:pPr>
        <w:ind w:left="141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6EA75A">
      <w:start w:val="1"/>
      <w:numFmt w:val="decimal"/>
      <w:lvlText w:val="%4."/>
      <w:lvlJc w:val="left"/>
      <w:pPr>
        <w:ind w:left="2125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4CF6E6">
      <w:start w:val="1"/>
      <w:numFmt w:val="lowerLetter"/>
      <w:lvlText w:val="%5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CA55FC">
      <w:start w:val="1"/>
      <w:numFmt w:val="lowerRoman"/>
      <w:lvlText w:val="%6."/>
      <w:lvlJc w:val="left"/>
      <w:pPr>
        <w:ind w:left="3541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C0CA90">
      <w:start w:val="1"/>
      <w:numFmt w:val="decimal"/>
      <w:lvlText w:val="%7."/>
      <w:lvlJc w:val="left"/>
      <w:pPr>
        <w:ind w:left="4249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B283B4">
      <w:start w:val="1"/>
      <w:numFmt w:val="lowerLetter"/>
      <w:lvlText w:val="%8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263ABE">
      <w:start w:val="1"/>
      <w:numFmt w:val="lowerRoman"/>
      <w:lvlText w:val="%9."/>
      <w:lvlJc w:val="left"/>
      <w:pPr>
        <w:ind w:left="5665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B602D8"/>
    <w:multiLevelType w:val="hybridMultilevel"/>
    <w:tmpl w:val="7A1848F8"/>
    <w:numStyleLink w:val="Zaimportowanystyl2"/>
  </w:abstractNum>
  <w:abstractNum w:abstractNumId="16" w15:restartNumberingAfterBreak="0">
    <w:nsid w:val="23A52A9E"/>
    <w:multiLevelType w:val="hybridMultilevel"/>
    <w:tmpl w:val="13807764"/>
    <w:numStyleLink w:val="Zaimportowanystyl11"/>
  </w:abstractNum>
  <w:abstractNum w:abstractNumId="17" w15:restartNumberingAfterBreak="0">
    <w:nsid w:val="26054485"/>
    <w:multiLevelType w:val="hybridMultilevel"/>
    <w:tmpl w:val="33408584"/>
    <w:numStyleLink w:val="Zaimportowanystyl14"/>
  </w:abstractNum>
  <w:abstractNum w:abstractNumId="18" w15:restartNumberingAfterBreak="0">
    <w:nsid w:val="293A5C11"/>
    <w:multiLevelType w:val="hybridMultilevel"/>
    <w:tmpl w:val="7C8EDCCC"/>
    <w:styleLink w:val="Zaimportowanystyl1"/>
    <w:lvl w:ilvl="0" w:tplc="0E448C0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52F58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F48B36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D2A90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6E880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527006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8EEFA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62174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24F344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A2F7B59"/>
    <w:multiLevelType w:val="hybridMultilevel"/>
    <w:tmpl w:val="9DB21D96"/>
    <w:styleLink w:val="Zaimportowanystyl100"/>
    <w:lvl w:ilvl="0" w:tplc="45509E76">
      <w:start w:val="1"/>
      <w:numFmt w:val="decimal"/>
      <w:lvlText w:val="%1."/>
      <w:lvlJc w:val="left"/>
      <w:pPr>
        <w:tabs>
          <w:tab w:val="left" w:pos="426"/>
        </w:tabs>
        <w:ind w:left="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B68584">
      <w:start w:val="1"/>
      <w:numFmt w:val="decimal"/>
      <w:lvlText w:val="%2)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AE7716">
      <w:start w:val="1"/>
      <w:numFmt w:val="lowerRoman"/>
      <w:lvlText w:val="%3."/>
      <w:lvlJc w:val="left"/>
      <w:pPr>
        <w:tabs>
          <w:tab w:val="left" w:pos="426"/>
        </w:tabs>
        <w:ind w:left="105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0BAF6">
      <w:start w:val="1"/>
      <w:numFmt w:val="decimal"/>
      <w:lvlText w:val="%4."/>
      <w:lvlJc w:val="left"/>
      <w:pPr>
        <w:tabs>
          <w:tab w:val="left" w:pos="426"/>
        </w:tabs>
        <w:ind w:left="1765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2860F4">
      <w:start w:val="1"/>
      <w:numFmt w:val="lowerLetter"/>
      <w:lvlText w:val="%5."/>
      <w:lvlJc w:val="left"/>
      <w:pPr>
        <w:tabs>
          <w:tab w:val="left" w:pos="426"/>
        </w:tabs>
        <w:ind w:left="2473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D89AD8">
      <w:start w:val="1"/>
      <w:numFmt w:val="lowerRoman"/>
      <w:lvlText w:val="%6."/>
      <w:lvlJc w:val="left"/>
      <w:pPr>
        <w:tabs>
          <w:tab w:val="left" w:pos="426"/>
        </w:tabs>
        <w:ind w:left="3181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805D7A">
      <w:start w:val="1"/>
      <w:numFmt w:val="decimal"/>
      <w:lvlText w:val="%7."/>
      <w:lvlJc w:val="left"/>
      <w:pPr>
        <w:tabs>
          <w:tab w:val="left" w:pos="426"/>
        </w:tabs>
        <w:ind w:left="3889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0ED1F6">
      <w:start w:val="1"/>
      <w:numFmt w:val="lowerLetter"/>
      <w:lvlText w:val="%8."/>
      <w:lvlJc w:val="left"/>
      <w:pPr>
        <w:tabs>
          <w:tab w:val="left" w:pos="426"/>
        </w:tabs>
        <w:ind w:left="45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665DDE">
      <w:start w:val="1"/>
      <w:numFmt w:val="lowerRoman"/>
      <w:lvlText w:val="%9."/>
      <w:lvlJc w:val="left"/>
      <w:pPr>
        <w:tabs>
          <w:tab w:val="left" w:pos="426"/>
        </w:tabs>
        <w:ind w:left="5305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1455202"/>
    <w:multiLevelType w:val="hybridMultilevel"/>
    <w:tmpl w:val="A204E866"/>
    <w:numStyleLink w:val="Zaimportowanystyl5"/>
  </w:abstractNum>
  <w:abstractNum w:abstractNumId="21" w15:restartNumberingAfterBreak="0">
    <w:nsid w:val="355074FE"/>
    <w:multiLevelType w:val="hybridMultilevel"/>
    <w:tmpl w:val="463835EA"/>
    <w:numStyleLink w:val="Zaimportowanystyl20"/>
  </w:abstractNum>
  <w:abstractNum w:abstractNumId="22" w15:restartNumberingAfterBreak="0">
    <w:nsid w:val="37CD7022"/>
    <w:multiLevelType w:val="hybridMultilevel"/>
    <w:tmpl w:val="8CAE7CDC"/>
    <w:numStyleLink w:val="Zaimportowanystyl13"/>
  </w:abstractNum>
  <w:abstractNum w:abstractNumId="23" w15:restartNumberingAfterBreak="0">
    <w:nsid w:val="3B0D2648"/>
    <w:multiLevelType w:val="hybridMultilevel"/>
    <w:tmpl w:val="8818A314"/>
    <w:numStyleLink w:val="Zaimportowanystyl7"/>
  </w:abstractNum>
  <w:abstractNum w:abstractNumId="24" w15:restartNumberingAfterBreak="0">
    <w:nsid w:val="3E2C54B6"/>
    <w:multiLevelType w:val="hybridMultilevel"/>
    <w:tmpl w:val="837494D0"/>
    <w:numStyleLink w:val="Zaimportowanystyl17"/>
  </w:abstractNum>
  <w:abstractNum w:abstractNumId="25" w15:restartNumberingAfterBreak="0">
    <w:nsid w:val="42C40E37"/>
    <w:multiLevelType w:val="hybridMultilevel"/>
    <w:tmpl w:val="13807764"/>
    <w:styleLink w:val="Zaimportowanystyl11"/>
    <w:lvl w:ilvl="0" w:tplc="BF7EE930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76263C">
      <w:start w:val="1"/>
      <w:numFmt w:val="lowerLetter"/>
      <w:suff w:val="nothing"/>
      <w:lvlText w:val="%2."/>
      <w:lvlJc w:val="left"/>
      <w:pPr>
        <w:ind w:left="191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0ABEBA">
      <w:start w:val="1"/>
      <w:numFmt w:val="lowerRoman"/>
      <w:lvlText w:val="%3."/>
      <w:lvlJc w:val="left"/>
      <w:pPr>
        <w:ind w:left="81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E043DA">
      <w:start w:val="1"/>
      <w:numFmt w:val="decimal"/>
      <w:suff w:val="nothing"/>
      <w:lvlText w:val="%4."/>
      <w:lvlJc w:val="left"/>
      <w:pPr>
        <w:ind w:left="135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467D24">
      <w:start w:val="1"/>
      <w:numFmt w:val="lowerLetter"/>
      <w:suff w:val="nothing"/>
      <w:lvlText w:val="%5."/>
      <w:lvlJc w:val="left"/>
      <w:pPr>
        <w:ind w:left="207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0AECA">
      <w:start w:val="1"/>
      <w:numFmt w:val="lowerRoman"/>
      <w:lvlText w:val="%6."/>
      <w:lvlJc w:val="left"/>
      <w:pPr>
        <w:ind w:left="297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AE6D30">
      <w:start w:val="1"/>
      <w:numFmt w:val="decimal"/>
      <w:suff w:val="nothing"/>
      <w:lvlText w:val="%7."/>
      <w:lvlJc w:val="left"/>
      <w:pPr>
        <w:ind w:left="351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AEB8B8">
      <w:start w:val="1"/>
      <w:numFmt w:val="lowerLetter"/>
      <w:suff w:val="nothing"/>
      <w:lvlText w:val="%8."/>
      <w:lvlJc w:val="left"/>
      <w:pPr>
        <w:ind w:left="423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F630F0">
      <w:start w:val="1"/>
      <w:numFmt w:val="lowerRoman"/>
      <w:lvlText w:val="%9."/>
      <w:lvlJc w:val="left"/>
      <w:pPr>
        <w:ind w:left="513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69A3E7C"/>
    <w:multiLevelType w:val="hybridMultilevel"/>
    <w:tmpl w:val="A204E866"/>
    <w:styleLink w:val="Zaimportowanystyl5"/>
    <w:lvl w:ilvl="0" w:tplc="2C38C14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A60B9C">
      <w:start w:val="1"/>
      <w:numFmt w:val="decimal"/>
      <w:lvlText w:val="%2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929860">
      <w:start w:val="1"/>
      <w:numFmt w:val="lowerRoman"/>
      <w:lvlText w:val="%3."/>
      <w:lvlJc w:val="left"/>
      <w:pPr>
        <w:ind w:left="1417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C68F18">
      <w:start w:val="1"/>
      <w:numFmt w:val="decimal"/>
      <w:lvlText w:val="%4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7AB5AE">
      <w:start w:val="1"/>
      <w:numFmt w:val="lowerLetter"/>
      <w:lvlText w:val="%5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AAA0B2">
      <w:start w:val="1"/>
      <w:numFmt w:val="lowerRoman"/>
      <w:suff w:val="nothing"/>
      <w:lvlText w:val="%6."/>
      <w:lvlJc w:val="left"/>
      <w:pPr>
        <w:ind w:left="3487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76DBDC">
      <w:start w:val="1"/>
      <w:numFmt w:val="decimal"/>
      <w:lvlText w:val="%7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64C1AC">
      <w:start w:val="1"/>
      <w:numFmt w:val="lowerLetter"/>
      <w:lvlText w:val="%8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C2993C">
      <w:start w:val="1"/>
      <w:numFmt w:val="lowerRoman"/>
      <w:suff w:val="nothing"/>
      <w:lvlText w:val="%9."/>
      <w:lvlJc w:val="left"/>
      <w:pPr>
        <w:ind w:left="5647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A6B2F50"/>
    <w:multiLevelType w:val="hybridMultilevel"/>
    <w:tmpl w:val="837494D0"/>
    <w:styleLink w:val="Zaimportowanystyl17"/>
    <w:lvl w:ilvl="0" w:tplc="75862DB0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2EF0A6">
      <w:start w:val="1"/>
      <w:numFmt w:val="decimal"/>
      <w:lvlText w:val="%2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58DABE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AADBF0">
      <w:start w:val="1"/>
      <w:numFmt w:val="decimal"/>
      <w:suff w:val="nothing"/>
      <w:lvlText w:val="%4."/>
      <w:lvlJc w:val="left"/>
      <w:pPr>
        <w:ind w:left="135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B8A3F4">
      <w:start w:val="1"/>
      <w:numFmt w:val="lowerLetter"/>
      <w:suff w:val="nothing"/>
      <w:lvlText w:val="%5."/>
      <w:lvlJc w:val="left"/>
      <w:pPr>
        <w:ind w:left="207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9A8DD0">
      <w:start w:val="1"/>
      <w:numFmt w:val="lowerRoman"/>
      <w:lvlText w:val="%6."/>
      <w:lvlJc w:val="left"/>
      <w:pPr>
        <w:ind w:left="297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0A4F66">
      <w:start w:val="1"/>
      <w:numFmt w:val="decimal"/>
      <w:suff w:val="nothing"/>
      <w:lvlText w:val="%7."/>
      <w:lvlJc w:val="left"/>
      <w:pPr>
        <w:ind w:left="351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C44C46">
      <w:start w:val="1"/>
      <w:numFmt w:val="lowerLetter"/>
      <w:suff w:val="nothing"/>
      <w:lvlText w:val="%8."/>
      <w:lvlJc w:val="left"/>
      <w:pPr>
        <w:ind w:left="423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66F532">
      <w:start w:val="1"/>
      <w:numFmt w:val="lowerRoman"/>
      <w:lvlText w:val="%9."/>
      <w:lvlJc w:val="left"/>
      <w:pPr>
        <w:ind w:left="513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DCA7E61"/>
    <w:multiLevelType w:val="hybridMultilevel"/>
    <w:tmpl w:val="463835EA"/>
    <w:styleLink w:val="Zaimportowanystyl20"/>
    <w:lvl w:ilvl="0" w:tplc="CC347FD2">
      <w:start w:val="1"/>
      <w:numFmt w:val="decimal"/>
      <w:lvlText w:val="%1)"/>
      <w:lvlJc w:val="left"/>
      <w:pPr>
        <w:tabs>
          <w:tab w:val="left" w:pos="426"/>
        </w:tabs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1E903A">
      <w:start w:val="1"/>
      <w:numFmt w:val="lowerLetter"/>
      <w:lvlText w:val="%2."/>
      <w:lvlJc w:val="left"/>
      <w:pPr>
        <w:tabs>
          <w:tab w:val="left" w:pos="426"/>
        </w:tabs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96CC6A">
      <w:start w:val="1"/>
      <w:numFmt w:val="lowerRoman"/>
      <w:lvlText w:val="%3."/>
      <w:lvlJc w:val="left"/>
      <w:pPr>
        <w:tabs>
          <w:tab w:val="left" w:pos="426"/>
        </w:tabs>
        <w:ind w:left="222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609EC">
      <w:start w:val="1"/>
      <w:numFmt w:val="decimal"/>
      <w:lvlText w:val="%4."/>
      <w:lvlJc w:val="left"/>
      <w:pPr>
        <w:tabs>
          <w:tab w:val="left" w:pos="426"/>
        </w:tabs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4A972C">
      <w:start w:val="1"/>
      <w:numFmt w:val="lowerLetter"/>
      <w:lvlText w:val="%5."/>
      <w:lvlJc w:val="left"/>
      <w:pPr>
        <w:tabs>
          <w:tab w:val="left" w:pos="426"/>
        </w:tabs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703CD8">
      <w:start w:val="1"/>
      <w:numFmt w:val="lowerRoman"/>
      <w:lvlText w:val="%6."/>
      <w:lvlJc w:val="left"/>
      <w:pPr>
        <w:tabs>
          <w:tab w:val="left" w:pos="426"/>
        </w:tabs>
        <w:ind w:left="438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F698A8">
      <w:start w:val="1"/>
      <w:numFmt w:val="decimal"/>
      <w:lvlText w:val="%7."/>
      <w:lvlJc w:val="left"/>
      <w:pPr>
        <w:tabs>
          <w:tab w:val="left" w:pos="426"/>
        </w:tabs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A05470">
      <w:start w:val="1"/>
      <w:numFmt w:val="lowerLetter"/>
      <w:lvlText w:val="%8."/>
      <w:lvlJc w:val="left"/>
      <w:pPr>
        <w:tabs>
          <w:tab w:val="left" w:pos="426"/>
        </w:tabs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5A80A0">
      <w:start w:val="1"/>
      <w:numFmt w:val="lowerRoman"/>
      <w:lvlText w:val="%9."/>
      <w:lvlJc w:val="left"/>
      <w:pPr>
        <w:tabs>
          <w:tab w:val="left" w:pos="426"/>
        </w:tabs>
        <w:ind w:left="654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E2E73B2"/>
    <w:multiLevelType w:val="hybridMultilevel"/>
    <w:tmpl w:val="8818A314"/>
    <w:styleLink w:val="Zaimportowanystyl7"/>
    <w:lvl w:ilvl="0" w:tplc="CF4061E0">
      <w:start w:val="1"/>
      <w:numFmt w:val="decimal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7E096C">
      <w:start w:val="1"/>
      <w:numFmt w:val="lowerLetter"/>
      <w:lvlText w:val="%2.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2CBFFE">
      <w:start w:val="1"/>
      <w:numFmt w:val="lowerRoman"/>
      <w:lvlText w:val="%3."/>
      <w:lvlJc w:val="left"/>
      <w:pPr>
        <w:ind w:left="1417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FA878C">
      <w:start w:val="1"/>
      <w:numFmt w:val="decimal"/>
      <w:lvlText w:val="%4."/>
      <w:lvlJc w:val="left"/>
      <w:pPr>
        <w:ind w:left="2125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9A9278">
      <w:start w:val="1"/>
      <w:numFmt w:val="lowerLetter"/>
      <w:lvlText w:val="%5."/>
      <w:lvlJc w:val="left"/>
      <w:pPr>
        <w:ind w:left="2833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A8F42E">
      <w:start w:val="1"/>
      <w:numFmt w:val="lowerRoman"/>
      <w:suff w:val="nothing"/>
      <w:lvlText w:val="%6."/>
      <w:lvlJc w:val="left"/>
      <w:pPr>
        <w:ind w:left="3487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2E6DF2">
      <w:start w:val="1"/>
      <w:numFmt w:val="decimal"/>
      <w:lvlText w:val="%7."/>
      <w:lvlJc w:val="left"/>
      <w:pPr>
        <w:ind w:left="4249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4C49C0">
      <w:start w:val="1"/>
      <w:numFmt w:val="lowerLetter"/>
      <w:lvlText w:val="%8."/>
      <w:lvlJc w:val="left"/>
      <w:pPr>
        <w:ind w:left="4957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ACDB30">
      <w:start w:val="1"/>
      <w:numFmt w:val="lowerRoman"/>
      <w:suff w:val="nothing"/>
      <w:lvlText w:val="%9."/>
      <w:lvlJc w:val="left"/>
      <w:pPr>
        <w:ind w:left="5647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17B20BB"/>
    <w:multiLevelType w:val="hybridMultilevel"/>
    <w:tmpl w:val="D2186FDE"/>
    <w:styleLink w:val="Zaimportowanystyl4"/>
    <w:lvl w:ilvl="0" w:tplc="184C5CE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982A7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C8D0A4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B27A3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C4190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F815B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6C5B5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A44CF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5095E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9DB6922"/>
    <w:multiLevelType w:val="hybridMultilevel"/>
    <w:tmpl w:val="F842AF7E"/>
    <w:styleLink w:val="Zaimportowanystyl30"/>
    <w:lvl w:ilvl="0" w:tplc="E19A522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B6E0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3C170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0C6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4889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AA6C0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04F8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DA22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8A1F9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A3858C8"/>
    <w:multiLevelType w:val="hybridMultilevel"/>
    <w:tmpl w:val="960607E6"/>
    <w:styleLink w:val="Zaimportowanystyl40"/>
    <w:lvl w:ilvl="0" w:tplc="6BD07246">
      <w:start w:val="1"/>
      <w:numFmt w:val="decimal"/>
      <w:lvlText w:val="%1."/>
      <w:lvlJc w:val="left"/>
      <w:pPr>
        <w:ind w:left="442" w:hanging="3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3055D6">
      <w:start w:val="1"/>
      <w:numFmt w:val="decimal"/>
      <w:lvlText w:val="%2)"/>
      <w:lvlJc w:val="left"/>
      <w:pPr>
        <w:ind w:left="7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2E46E8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360FD4">
      <w:start w:val="1"/>
      <w:numFmt w:val="decimal"/>
      <w:suff w:val="nothing"/>
      <w:lvlText w:val="%4."/>
      <w:lvlJc w:val="left"/>
      <w:pPr>
        <w:ind w:left="135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B0367E">
      <w:start w:val="1"/>
      <w:numFmt w:val="lowerLetter"/>
      <w:suff w:val="nothing"/>
      <w:lvlText w:val="%5."/>
      <w:lvlJc w:val="left"/>
      <w:pPr>
        <w:ind w:left="207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E0BB16">
      <w:start w:val="1"/>
      <w:numFmt w:val="lowerRoman"/>
      <w:lvlText w:val="%6."/>
      <w:lvlJc w:val="left"/>
      <w:pPr>
        <w:ind w:left="297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F05F5E">
      <w:start w:val="1"/>
      <w:numFmt w:val="decimal"/>
      <w:suff w:val="nothing"/>
      <w:lvlText w:val="%7."/>
      <w:lvlJc w:val="left"/>
      <w:pPr>
        <w:ind w:left="351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E03290">
      <w:start w:val="1"/>
      <w:numFmt w:val="lowerLetter"/>
      <w:suff w:val="nothing"/>
      <w:lvlText w:val="%8."/>
      <w:lvlJc w:val="left"/>
      <w:pPr>
        <w:ind w:left="423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2955E">
      <w:start w:val="1"/>
      <w:numFmt w:val="lowerRoman"/>
      <w:lvlText w:val="%9."/>
      <w:lvlJc w:val="left"/>
      <w:pPr>
        <w:ind w:left="513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5374B4B"/>
    <w:multiLevelType w:val="hybridMultilevel"/>
    <w:tmpl w:val="7A1848F8"/>
    <w:styleLink w:val="Zaimportowanystyl2"/>
    <w:lvl w:ilvl="0" w:tplc="A06E193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B20EE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6ABD86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1438C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0B4A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C41022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6A819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2ECCC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7A19FC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1274C7"/>
    <w:multiLevelType w:val="hybridMultilevel"/>
    <w:tmpl w:val="00FC0C5C"/>
    <w:numStyleLink w:val="Zaimportowanystyl12"/>
  </w:abstractNum>
  <w:abstractNum w:abstractNumId="35" w15:restartNumberingAfterBreak="0">
    <w:nsid w:val="69F403CD"/>
    <w:multiLevelType w:val="hybridMultilevel"/>
    <w:tmpl w:val="0E80C90C"/>
    <w:styleLink w:val="Zaimportowanystyl10"/>
    <w:lvl w:ilvl="0" w:tplc="8464965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98EA74">
      <w:start w:val="1"/>
      <w:numFmt w:val="decimal"/>
      <w:lvlText w:val="%2)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AC061A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4D608">
      <w:start w:val="1"/>
      <w:numFmt w:val="decimal"/>
      <w:suff w:val="nothing"/>
      <w:lvlText w:val="%4."/>
      <w:lvlJc w:val="left"/>
      <w:pPr>
        <w:ind w:left="135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C0C5D8">
      <w:start w:val="1"/>
      <w:numFmt w:val="lowerLetter"/>
      <w:suff w:val="nothing"/>
      <w:lvlText w:val="%5."/>
      <w:lvlJc w:val="left"/>
      <w:pPr>
        <w:ind w:left="207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B8A5E4">
      <w:start w:val="1"/>
      <w:numFmt w:val="lowerRoman"/>
      <w:lvlText w:val="%6."/>
      <w:lvlJc w:val="left"/>
      <w:pPr>
        <w:ind w:left="297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B897EA">
      <w:start w:val="1"/>
      <w:numFmt w:val="decimal"/>
      <w:suff w:val="nothing"/>
      <w:lvlText w:val="%7."/>
      <w:lvlJc w:val="left"/>
      <w:pPr>
        <w:ind w:left="351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20A314">
      <w:start w:val="1"/>
      <w:numFmt w:val="lowerLetter"/>
      <w:suff w:val="nothing"/>
      <w:lvlText w:val="%8."/>
      <w:lvlJc w:val="left"/>
      <w:pPr>
        <w:ind w:left="423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D45C38">
      <w:start w:val="1"/>
      <w:numFmt w:val="lowerRoman"/>
      <w:lvlText w:val="%9."/>
      <w:lvlJc w:val="left"/>
      <w:pPr>
        <w:ind w:left="513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B4A3392"/>
    <w:multiLevelType w:val="hybridMultilevel"/>
    <w:tmpl w:val="5044C70C"/>
    <w:styleLink w:val="Zaimportowanystyl16"/>
    <w:lvl w:ilvl="0" w:tplc="A910726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A8497A">
      <w:start w:val="1"/>
      <w:numFmt w:val="decimal"/>
      <w:lvlText w:val="%2)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08AC6">
      <w:start w:val="1"/>
      <w:numFmt w:val="lowerRoman"/>
      <w:lvlText w:val="%3."/>
      <w:lvlJc w:val="left"/>
      <w:pPr>
        <w:tabs>
          <w:tab w:val="left" w:pos="708"/>
          <w:tab w:val="num" w:pos="1416"/>
        </w:tabs>
        <w:ind w:left="1559" w:hanging="3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CAEB0">
      <w:start w:val="1"/>
      <w:numFmt w:val="decimal"/>
      <w:lvlText w:val="%4."/>
      <w:lvlJc w:val="left"/>
      <w:pPr>
        <w:tabs>
          <w:tab w:val="left" w:pos="708"/>
          <w:tab w:val="num" w:pos="2124"/>
        </w:tabs>
        <w:ind w:left="2267" w:hanging="4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52518C">
      <w:start w:val="1"/>
      <w:numFmt w:val="lowerLetter"/>
      <w:lvlText w:val="%5."/>
      <w:lvlJc w:val="left"/>
      <w:pPr>
        <w:tabs>
          <w:tab w:val="left" w:pos="708"/>
          <w:tab w:val="num" w:pos="2832"/>
        </w:tabs>
        <w:ind w:left="2975" w:hanging="3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82F6C6">
      <w:start w:val="1"/>
      <w:numFmt w:val="lowerRoman"/>
      <w:suff w:val="nothing"/>
      <w:lvlText w:val="%6."/>
      <w:lvlJc w:val="left"/>
      <w:pPr>
        <w:tabs>
          <w:tab w:val="left" w:pos="708"/>
        </w:tabs>
        <w:ind w:left="3641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D8B41A">
      <w:start w:val="1"/>
      <w:numFmt w:val="decimal"/>
      <w:lvlText w:val="%7."/>
      <w:lvlJc w:val="left"/>
      <w:pPr>
        <w:tabs>
          <w:tab w:val="left" w:pos="708"/>
          <w:tab w:val="num" w:pos="4248"/>
        </w:tabs>
        <w:ind w:left="4391" w:hanging="3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005BEA">
      <w:start w:val="1"/>
      <w:numFmt w:val="lowerLetter"/>
      <w:lvlText w:val="%8."/>
      <w:lvlJc w:val="left"/>
      <w:pPr>
        <w:tabs>
          <w:tab w:val="left" w:pos="708"/>
          <w:tab w:val="num" w:pos="4956"/>
        </w:tabs>
        <w:ind w:left="5099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E8B1A2">
      <w:start w:val="1"/>
      <w:numFmt w:val="lowerRoman"/>
      <w:suff w:val="nothing"/>
      <w:lvlText w:val="%9."/>
      <w:lvlJc w:val="left"/>
      <w:pPr>
        <w:tabs>
          <w:tab w:val="left" w:pos="708"/>
        </w:tabs>
        <w:ind w:left="5801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06F1886"/>
    <w:multiLevelType w:val="hybridMultilevel"/>
    <w:tmpl w:val="E32CB460"/>
    <w:styleLink w:val="Zaimportowanystyl3"/>
    <w:lvl w:ilvl="0" w:tplc="43CC397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A6AD7C">
      <w:start w:val="1"/>
      <w:numFmt w:val="decimal"/>
      <w:lvlText w:val="%2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E42EAC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040660">
      <w:start w:val="1"/>
      <w:numFmt w:val="decimal"/>
      <w:suff w:val="nothing"/>
      <w:lvlText w:val="%4."/>
      <w:lvlJc w:val="left"/>
      <w:pPr>
        <w:ind w:left="135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CE3E32">
      <w:start w:val="1"/>
      <w:numFmt w:val="lowerLetter"/>
      <w:suff w:val="nothing"/>
      <w:lvlText w:val="%5."/>
      <w:lvlJc w:val="left"/>
      <w:pPr>
        <w:ind w:left="207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E6FC3E">
      <w:start w:val="1"/>
      <w:numFmt w:val="lowerRoman"/>
      <w:lvlText w:val="%6."/>
      <w:lvlJc w:val="left"/>
      <w:pPr>
        <w:ind w:left="297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4AEFEA">
      <w:start w:val="1"/>
      <w:numFmt w:val="decimal"/>
      <w:suff w:val="nothing"/>
      <w:lvlText w:val="%7."/>
      <w:lvlJc w:val="left"/>
      <w:pPr>
        <w:ind w:left="351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AE931E">
      <w:start w:val="1"/>
      <w:numFmt w:val="lowerLetter"/>
      <w:suff w:val="nothing"/>
      <w:lvlText w:val="%8."/>
      <w:lvlJc w:val="left"/>
      <w:pPr>
        <w:ind w:left="4239" w:hanging="1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BA2802">
      <w:start w:val="1"/>
      <w:numFmt w:val="lowerRoman"/>
      <w:lvlText w:val="%9."/>
      <w:lvlJc w:val="left"/>
      <w:pPr>
        <w:ind w:left="5133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5F87EBD"/>
    <w:multiLevelType w:val="hybridMultilevel"/>
    <w:tmpl w:val="DA64ABEC"/>
    <w:styleLink w:val="Zaimportowanystyl6"/>
    <w:lvl w:ilvl="0" w:tplc="1354CF2E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2A5F2">
      <w:start w:val="1"/>
      <w:numFmt w:val="decimal"/>
      <w:lvlText w:val="%2)"/>
      <w:lvlJc w:val="left"/>
      <w:pPr>
        <w:ind w:left="7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7600E8">
      <w:start w:val="1"/>
      <w:numFmt w:val="lowerRoman"/>
      <w:lvlText w:val="%3."/>
      <w:lvlJc w:val="left"/>
      <w:pPr>
        <w:ind w:left="1417" w:hanging="2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AC9586">
      <w:start w:val="1"/>
      <w:numFmt w:val="decimal"/>
      <w:lvlText w:val="%4."/>
      <w:lvlJc w:val="left"/>
      <w:pPr>
        <w:ind w:left="2125" w:hanging="2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C05CAA">
      <w:start w:val="1"/>
      <w:numFmt w:val="lowerLetter"/>
      <w:lvlText w:val="%5."/>
      <w:lvlJc w:val="left"/>
      <w:pPr>
        <w:ind w:left="2833" w:hanging="2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A89B4">
      <w:start w:val="1"/>
      <w:numFmt w:val="lowerRoman"/>
      <w:suff w:val="nothing"/>
      <w:lvlText w:val="%6."/>
      <w:lvlJc w:val="left"/>
      <w:pPr>
        <w:ind w:left="3487" w:hanging="1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7EE69C">
      <w:start w:val="1"/>
      <w:numFmt w:val="decimal"/>
      <w:lvlText w:val="%7."/>
      <w:lvlJc w:val="left"/>
      <w:pPr>
        <w:ind w:left="4249" w:hanging="22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FC4420">
      <w:start w:val="1"/>
      <w:numFmt w:val="lowerLetter"/>
      <w:lvlText w:val="%8."/>
      <w:lvlJc w:val="left"/>
      <w:pPr>
        <w:ind w:left="4957" w:hanging="2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D816BC">
      <w:start w:val="1"/>
      <w:numFmt w:val="lowerRoman"/>
      <w:suff w:val="nothing"/>
      <w:lvlText w:val="%9."/>
      <w:lvlJc w:val="left"/>
      <w:pPr>
        <w:ind w:left="5647" w:hanging="1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64F063F"/>
    <w:multiLevelType w:val="hybridMultilevel"/>
    <w:tmpl w:val="AC8E3B0E"/>
    <w:styleLink w:val="Zaimportowanystyl9"/>
    <w:lvl w:ilvl="0" w:tplc="0E74FD3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389EE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C63D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56F7D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96DDA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6A8AB8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F853A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DC884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7EDFBE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6AD18AE"/>
    <w:multiLevelType w:val="hybridMultilevel"/>
    <w:tmpl w:val="00FC0C5C"/>
    <w:styleLink w:val="Zaimportowanystyl12"/>
    <w:lvl w:ilvl="0" w:tplc="78EECA7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F0785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9CE990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5A5C4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68E0B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988120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044E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CE2D8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8131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D707D2F"/>
    <w:multiLevelType w:val="hybridMultilevel"/>
    <w:tmpl w:val="9DB21D96"/>
    <w:numStyleLink w:val="Zaimportowanystyl100"/>
  </w:abstractNum>
  <w:num w:numId="1">
    <w:abstractNumId w:val="18"/>
  </w:num>
  <w:num w:numId="2">
    <w:abstractNumId w:val="7"/>
  </w:num>
  <w:num w:numId="3">
    <w:abstractNumId w:val="33"/>
  </w:num>
  <w:num w:numId="4">
    <w:abstractNumId w:val="15"/>
  </w:num>
  <w:num w:numId="5">
    <w:abstractNumId w:val="37"/>
  </w:num>
  <w:num w:numId="6">
    <w:abstractNumId w:val="3"/>
  </w:num>
  <w:num w:numId="7">
    <w:abstractNumId w:val="30"/>
  </w:num>
  <w:num w:numId="8">
    <w:abstractNumId w:val="12"/>
  </w:num>
  <w:num w:numId="9">
    <w:abstractNumId w:val="3"/>
    <w:lvlOverride w:ilvl="0">
      <w:lvl w:ilvl="0" w:tplc="E650441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B27AFE">
        <w:start w:val="1"/>
        <w:numFmt w:val="decimal"/>
        <w:lvlText w:val="%2)"/>
        <w:lvlJc w:val="left"/>
        <w:pPr>
          <w:ind w:left="7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DEC4CA">
        <w:start w:val="1"/>
        <w:numFmt w:val="lowerLetter"/>
        <w:lvlText w:val="%3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680B4C">
        <w:start w:val="1"/>
        <w:numFmt w:val="decimal"/>
        <w:suff w:val="nothing"/>
        <w:lvlText w:val="%4."/>
        <w:lvlJc w:val="left"/>
        <w:pPr>
          <w:ind w:left="135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006E18">
        <w:start w:val="1"/>
        <w:numFmt w:val="lowerLetter"/>
        <w:suff w:val="nothing"/>
        <w:lvlText w:val="%5."/>
        <w:lvlJc w:val="left"/>
        <w:pPr>
          <w:ind w:left="207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7015C6">
        <w:start w:val="1"/>
        <w:numFmt w:val="lowerRoman"/>
        <w:lvlText w:val="%6."/>
        <w:lvlJc w:val="left"/>
        <w:pPr>
          <w:ind w:left="297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2ADFA8">
        <w:start w:val="1"/>
        <w:numFmt w:val="decimal"/>
        <w:suff w:val="nothing"/>
        <w:lvlText w:val="%7."/>
        <w:lvlJc w:val="left"/>
        <w:pPr>
          <w:ind w:left="351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B8085E">
        <w:start w:val="1"/>
        <w:numFmt w:val="lowerLetter"/>
        <w:suff w:val="nothing"/>
        <w:lvlText w:val="%8."/>
        <w:lvlJc w:val="left"/>
        <w:pPr>
          <w:ind w:left="423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02CCA2">
        <w:start w:val="1"/>
        <w:numFmt w:val="lowerRoman"/>
        <w:lvlText w:val="%9."/>
        <w:lvlJc w:val="left"/>
        <w:pPr>
          <w:ind w:left="513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  <w:lvlOverride w:ilvl="0">
      <w:startOverride w:val="2"/>
    </w:lvlOverride>
  </w:num>
  <w:num w:numId="11">
    <w:abstractNumId w:val="26"/>
  </w:num>
  <w:num w:numId="12">
    <w:abstractNumId w:val="20"/>
  </w:num>
  <w:num w:numId="13">
    <w:abstractNumId w:val="38"/>
  </w:num>
  <w:num w:numId="14">
    <w:abstractNumId w:val="9"/>
    <w:lvlOverride w:ilvl="0">
      <w:lvl w:ilvl="0" w:tplc="D4D81486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9"/>
  </w:num>
  <w:num w:numId="16">
    <w:abstractNumId w:val="23"/>
  </w:num>
  <w:num w:numId="17">
    <w:abstractNumId w:val="23"/>
    <w:lvlOverride w:ilvl="0">
      <w:startOverride w:val="7"/>
    </w:lvlOverride>
  </w:num>
  <w:num w:numId="18">
    <w:abstractNumId w:val="9"/>
    <w:lvlOverride w:ilvl="0">
      <w:startOverride w:val="6"/>
      <w:lvl w:ilvl="0" w:tplc="D4D81486">
        <w:start w:val="6"/>
        <w:numFmt w:val="decimal"/>
        <w:lvlText w:val="%1."/>
        <w:lvlJc w:val="left"/>
        <w:pPr>
          <w:ind w:left="426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A4FB0A">
        <w:start w:val="1"/>
        <w:numFmt w:val="decimal"/>
        <w:lvlText w:val="%2)"/>
        <w:lvlJc w:val="left"/>
        <w:pPr>
          <w:ind w:left="709" w:hanging="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D68018">
        <w:start w:val="1"/>
        <w:numFmt w:val="lowerRoman"/>
        <w:lvlText w:val="%3."/>
        <w:lvlJc w:val="left"/>
        <w:pPr>
          <w:ind w:left="1417" w:hanging="2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D262A40">
        <w:start w:val="1"/>
        <w:numFmt w:val="decimal"/>
        <w:lvlText w:val="%4."/>
        <w:lvlJc w:val="left"/>
        <w:pPr>
          <w:ind w:left="2125" w:hanging="2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EC884A">
        <w:start w:val="1"/>
        <w:numFmt w:val="lowerLetter"/>
        <w:lvlText w:val="%5."/>
        <w:lvlJc w:val="left"/>
        <w:pPr>
          <w:ind w:left="2833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3F6DA90">
        <w:start w:val="1"/>
        <w:numFmt w:val="lowerRoman"/>
        <w:suff w:val="nothing"/>
        <w:lvlText w:val="%6."/>
        <w:lvlJc w:val="left"/>
        <w:pPr>
          <w:ind w:left="3487" w:hanging="1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E3C16F8">
        <w:start w:val="1"/>
        <w:numFmt w:val="decimal"/>
        <w:lvlText w:val="%7."/>
        <w:lvlJc w:val="left"/>
        <w:pPr>
          <w:ind w:left="4249" w:hanging="22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96498A">
        <w:start w:val="1"/>
        <w:numFmt w:val="lowerLetter"/>
        <w:lvlText w:val="%8."/>
        <w:lvlJc w:val="left"/>
        <w:pPr>
          <w:ind w:left="4957" w:hanging="2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BCE4D7E">
        <w:start w:val="1"/>
        <w:numFmt w:val="lowerRoman"/>
        <w:suff w:val="nothing"/>
        <w:lvlText w:val="%9."/>
        <w:lvlJc w:val="left"/>
        <w:pPr>
          <w:ind w:left="5647" w:hanging="1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"/>
  </w:num>
  <w:num w:numId="20">
    <w:abstractNumId w:val="13"/>
  </w:num>
  <w:num w:numId="21">
    <w:abstractNumId w:val="39"/>
  </w:num>
  <w:num w:numId="22">
    <w:abstractNumId w:val="2"/>
  </w:num>
  <w:num w:numId="23">
    <w:abstractNumId w:val="2"/>
    <w:lvlOverride w:ilvl="0">
      <w:startOverride w:val="10"/>
    </w:lvlOverride>
  </w:num>
  <w:num w:numId="24">
    <w:abstractNumId w:val="35"/>
  </w:num>
  <w:num w:numId="25">
    <w:abstractNumId w:val="8"/>
  </w:num>
  <w:num w:numId="26">
    <w:abstractNumId w:val="8"/>
    <w:lvlOverride w:ilvl="0">
      <w:lvl w:ilvl="0" w:tplc="3A9827D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DC48EA">
        <w:start w:val="1"/>
        <w:numFmt w:val="decimal"/>
        <w:lvlText w:val="%2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6CF0DA">
        <w:start w:val="1"/>
        <w:numFmt w:val="lowerLetter"/>
        <w:lvlText w:val="%3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FAA146">
        <w:start w:val="1"/>
        <w:numFmt w:val="decimal"/>
        <w:suff w:val="nothing"/>
        <w:lvlText w:val="%4."/>
        <w:lvlJc w:val="left"/>
        <w:pPr>
          <w:ind w:left="135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EA921C">
        <w:start w:val="1"/>
        <w:numFmt w:val="lowerLetter"/>
        <w:suff w:val="nothing"/>
        <w:lvlText w:val="%5."/>
        <w:lvlJc w:val="left"/>
        <w:pPr>
          <w:ind w:left="207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F41CAA">
        <w:start w:val="1"/>
        <w:numFmt w:val="lowerRoman"/>
        <w:lvlText w:val="%6."/>
        <w:lvlJc w:val="left"/>
        <w:pPr>
          <w:ind w:left="297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180E02">
        <w:start w:val="1"/>
        <w:numFmt w:val="decimal"/>
        <w:suff w:val="nothing"/>
        <w:lvlText w:val="%7."/>
        <w:lvlJc w:val="left"/>
        <w:pPr>
          <w:ind w:left="351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B4ECA6">
        <w:start w:val="1"/>
        <w:numFmt w:val="lowerLetter"/>
        <w:suff w:val="nothing"/>
        <w:lvlText w:val="%8."/>
        <w:lvlJc w:val="left"/>
        <w:pPr>
          <w:ind w:left="423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4E9612">
        <w:start w:val="1"/>
        <w:numFmt w:val="lowerRoman"/>
        <w:lvlText w:val="%9."/>
        <w:lvlJc w:val="left"/>
        <w:pPr>
          <w:ind w:left="513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5"/>
  </w:num>
  <w:num w:numId="28">
    <w:abstractNumId w:val="16"/>
  </w:num>
  <w:num w:numId="29">
    <w:abstractNumId w:val="16"/>
    <w:lvlOverride w:ilvl="0">
      <w:startOverride w:val="3"/>
    </w:lvlOverride>
  </w:num>
  <w:num w:numId="30">
    <w:abstractNumId w:val="8"/>
    <w:lvlOverride w:ilvl="0">
      <w:startOverride w:val="3"/>
    </w:lvlOverride>
  </w:num>
  <w:num w:numId="31">
    <w:abstractNumId w:val="8"/>
    <w:lvlOverride w:ilvl="0">
      <w:lvl w:ilvl="0" w:tplc="3A9827D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DC48EA">
        <w:start w:val="1"/>
        <w:numFmt w:val="decimal"/>
        <w:lvlText w:val="%2)"/>
        <w:lvlJc w:val="left"/>
        <w:pPr>
          <w:ind w:left="70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6CF0DA">
        <w:start w:val="1"/>
        <w:numFmt w:val="lowerLetter"/>
        <w:lvlText w:val="%3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FAA146">
        <w:start w:val="1"/>
        <w:numFmt w:val="decimal"/>
        <w:lvlText w:val="%4."/>
        <w:lvlJc w:val="left"/>
        <w:pPr>
          <w:ind w:left="125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EA921C">
        <w:start w:val="1"/>
        <w:numFmt w:val="lowerLetter"/>
        <w:lvlText w:val="%5."/>
        <w:lvlJc w:val="left"/>
        <w:pPr>
          <w:ind w:left="197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F41CAA">
        <w:start w:val="1"/>
        <w:numFmt w:val="lowerRoman"/>
        <w:lvlText w:val="%6."/>
        <w:lvlJc w:val="left"/>
        <w:pPr>
          <w:ind w:left="269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180E02">
        <w:start w:val="1"/>
        <w:numFmt w:val="decimal"/>
        <w:lvlText w:val="%7."/>
        <w:lvlJc w:val="left"/>
        <w:pPr>
          <w:ind w:left="341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B4ECA6">
        <w:start w:val="1"/>
        <w:numFmt w:val="lowerLetter"/>
        <w:lvlText w:val="%8."/>
        <w:lvlJc w:val="left"/>
        <w:pPr>
          <w:ind w:left="413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4E9612">
        <w:start w:val="1"/>
        <w:numFmt w:val="lowerRoman"/>
        <w:lvlText w:val="%9."/>
        <w:lvlJc w:val="left"/>
        <w:pPr>
          <w:ind w:left="485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40"/>
  </w:num>
  <w:num w:numId="33">
    <w:abstractNumId w:val="34"/>
  </w:num>
  <w:num w:numId="34">
    <w:abstractNumId w:val="5"/>
  </w:num>
  <w:num w:numId="35">
    <w:abstractNumId w:val="22"/>
  </w:num>
  <w:num w:numId="36">
    <w:abstractNumId w:val="34"/>
    <w:lvlOverride w:ilvl="0">
      <w:startOverride w:val="2"/>
    </w:lvlOverride>
  </w:num>
  <w:num w:numId="37">
    <w:abstractNumId w:val="10"/>
  </w:num>
  <w:num w:numId="38">
    <w:abstractNumId w:val="17"/>
    <w:lvlOverride w:ilvl="0">
      <w:lvl w:ilvl="0" w:tplc="BD305E7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4"/>
  </w:num>
  <w:num w:numId="40">
    <w:abstractNumId w:val="0"/>
  </w:num>
  <w:num w:numId="41">
    <w:abstractNumId w:val="19"/>
  </w:num>
  <w:num w:numId="42">
    <w:abstractNumId w:val="41"/>
    <w:lvlOverride w:ilvl="0">
      <w:startOverride w:val="2"/>
    </w:lvlOverride>
  </w:num>
  <w:num w:numId="43">
    <w:abstractNumId w:val="28"/>
  </w:num>
  <w:num w:numId="44">
    <w:abstractNumId w:val="21"/>
  </w:num>
  <w:num w:numId="45">
    <w:abstractNumId w:val="17"/>
    <w:lvlOverride w:ilvl="0">
      <w:lvl w:ilvl="0" w:tplc="BD305E7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54FCFC">
        <w:start w:val="1"/>
        <w:numFmt w:val="decimal"/>
        <w:lvlText w:val="%2)"/>
        <w:lvlJc w:val="left"/>
        <w:pPr>
          <w:ind w:left="709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721054">
        <w:start w:val="1"/>
        <w:numFmt w:val="lowerRoman"/>
        <w:suff w:val="nothing"/>
        <w:lvlText w:val="%3."/>
        <w:lvlJc w:val="left"/>
        <w:pPr>
          <w:tabs>
            <w:tab w:val="left" w:pos="708"/>
          </w:tabs>
          <w:ind w:left="1378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7E8DEC">
        <w:start w:val="1"/>
        <w:numFmt w:val="decimal"/>
        <w:lvlText w:val="%4."/>
        <w:lvlJc w:val="left"/>
        <w:pPr>
          <w:tabs>
            <w:tab w:val="left" w:pos="708"/>
          </w:tabs>
          <w:ind w:left="2125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0EB204">
        <w:start w:val="1"/>
        <w:numFmt w:val="lowerLetter"/>
        <w:lvlText w:val="%5."/>
        <w:lvlJc w:val="left"/>
        <w:pPr>
          <w:tabs>
            <w:tab w:val="left" w:pos="708"/>
          </w:tabs>
          <w:ind w:left="2833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80D5F0">
        <w:start w:val="1"/>
        <w:numFmt w:val="lowerRoman"/>
        <w:suff w:val="nothing"/>
        <w:lvlText w:val="%6."/>
        <w:lvlJc w:val="left"/>
        <w:pPr>
          <w:tabs>
            <w:tab w:val="left" w:pos="708"/>
          </w:tabs>
          <w:ind w:left="3538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7AC668">
        <w:start w:val="1"/>
        <w:numFmt w:val="decimal"/>
        <w:suff w:val="nothing"/>
        <w:lvlText w:val="%7."/>
        <w:lvlJc w:val="left"/>
        <w:pPr>
          <w:tabs>
            <w:tab w:val="left" w:pos="708"/>
          </w:tabs>
          <w:ind w:left="4188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1CE3E4">
        <w:start w:val="1"/>
        <w:numFmt w:val="lowerLetter"/>
        <w:suff w:val="nothing"/>
        <w:lvlText w:val="%8."/>
        <w:lvlJc w:val="left"/>
        <w:pPr>
          <w:tabs>
            <w:tab w:val="left" w:pos="708"/>
          </w:tabs>
          <w:ind w:left="4908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DC362C">
        <w:start w:val="1"/>
        <w:numFmt w:val="lowerRoman"/>
        <w:lvlText w:val="%9."/>
        <w:lvlJc w:val="left"/>
        <w:pPr>
          <w:tabs>
            <w:tab w:val="left" w:pos="708"/>
          </w:tabs>
          <w:ind w:left="5892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17"/>
    <w:lvlOverride w:ilvl="0">
      <w:lvl w:ilvl="0" w:tplc="BD305E7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54FCFC">
        <w:start w:val="1"/>
        <w:numFmt w:val="decimal"/>
        <w:lvlText w:val="%2)"/>
        <w:lvlJc w:val="left"/>
        <w:pPr>
          <w:tabs>
            <w:tab w:val="num" w:pos="708"/>
          </w:tabs>
          <w:ind w:left="885" w:hanging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721054">
        <w:start w:val="1"/>
        <w:numFmt w:val="lowerRoman"/>
        <w:suff w:val="nothing"/>
        <w:lvlText w:val="%3."/>
        <w:lvlJc w:val="left"/>
        <w:pPr>
          <w:tabs>
            <w:tab w:val="left" w:pos="708"/>
          </w:tabs>
          <w:ind w:left="1555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7E8DEC">
        <w:start w:val="1"/>
        <w:numFmt w:val="decimal"/>
        <w:lvlText w:val="%4."/>
        <w:lvlJc w:val="left"/>
        <w:pPr>
          <w:tabs>
            <w:tab w:val="left" w:pos="708"/>
            <w:tab w:val="num" w:pos="2124"/>
          </w:tabs>
          <w:ind w:left="2301" w:hanging="3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0EB204">
        <w:start w:val="1"/>
        <w:numFmt w:val="lowerLetter"/>
        <w:lvlText w:val="%5."/>
        <w:lvlJc w:val="left"/>
        <w:pPr>
          <w:tabs>
            <w:tab w:val="left" w:pos="708"/>
            <w:tab w:val="num" w:pos="2832"/>
          </w:tabs>
          <w:ind w:left="3009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80D5F0">
        <w:start w:val="1"/>
        <w:numFmt w:val="lowerRoman"/>
        <w:suff w:val="nothing"/>
        <w:lvlText w:val="%6."/>
        <w:lvlJc w:val="left"/>
        <w:pPr>
          <w:tabs>
            <w:tab w:val="left" w:pos="708"/>
          </w:tabs>
          <w:ind w:left="3715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7AC668">
        <w:start w:val="1"/>
        <w:numFmt w:val="decimal"/>
        <w:suff w:val="nothing"/>
        <w:lvlText w:val="%7."/>
        <w:lvlJc w:val="left"/>
        <w:pPr>
          <w:tabs>
            <w:tab w:val="left" w:pos="708"/>
          </w:tabs>
          <w:ind w:left="4375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1CE3E4">
        <w:start w:val="1"/>
        <w:numFmt w:val="lowerLetter"/>
        <w:suff w:val="nothing"/>
        <w:lvlText w:val="%8."/>
        <w:lvlJc w:val="left"/>
        <w:pPr>
          <w:tabs>
            <w:tab w:val="left" w:pos="708"/>
          </w:tabs>
          <w:ind w:left="5095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DC362C">
        <w:start w:val="1"/>
        <w:numFmt w:val="lowerRoman"/>
        <w:lvlText w:val="%9."/>
        <w:lvlJc w:val="left"/>
        <w:pPr>
          <w:tabs>
            <w:tab w:val="left" w:pos="708"/>
            <w:tab w:val="num" w:pos="5920"/>
          </w:tabs>
          <w:ind w:left="6097" w:hanging="5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41"/>
    <w:lvlOverride w:ilvl="0">
      <w:lvl w:ilvl="0" w:tplc="DEBEC948">
        <w:start w:val="1"/>
        <w:numFmt w:val="decimal"/>
        <w:lvlText w:val="%1."/>
        <w:lvlJc w:val="left"/>
        <w:pPr>
          <w:tabs>
            <w:tab w:val="left" w:pos="426"/>
          </w:tabs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623202">
        <w:start w:val="1"/>
        <w:numFmt w:val="decimal"/>
        <w:lvlText w:val="%2)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F4AC50">
        <w:start w:val="1"/>
        <w:numFmt w:val="lowerRoman"/>
        <w:lvlText w:val="%3."/>
        <w:lvlJc w:val="left"/>
        <w:pPr>
          <w:tabs>
            <w:tab w:val="left" w:pos="426"/>
          </w:tabs>
          <w:ind w:left="1057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7CE70C">
        <w:start w:val="1"/>
        <w:numFmt w:val="decimal"/>
        <w:lvlText w:val="%4."/>
        <w:lvlJc w:val="left"/>
        <w:pPr>
          <w:tabs>
            <w:tab w:val="left" w:pos="426"/>
          </w:tabs>
          <w:ind w:left="1765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2E3A9C">
        <w:start w:val="1"/>
        <w:numFmt w:val="lowerLetter"/>
        <w:lvlText w:val="%5."/>
        <w:lvlJc w:val="left"/>
        <w:pPr>
          <w:tabs>
            <w:tab w:val="left" w:pos="426"/>
          </w:tabs>
          <w:ind w:left="2473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4C1618">
        <w:start w:val="1"/>
        <w:numFmt w:val="lowerRoman"/>
        <w:lvlText w:val="%6."/>
        <w:lvlJc w:val="left"/>
        <w:pPr>
          <w:tabs>
            <w:tab w:val="left" w:pos="426"/>
          </w:tabs>
          <w:ind w:left="3181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4A29DC">
        <w:start w:val="1"/>
        <w:numFmt w:val="decimal"/>
        <w:lvlText w:val="%7."/>
        <w:lvlJc w:val="left"/>
        <w:pPr>
          <w:tabs>
            <w:tab w:val="left" w:pos="426"/>
          </w:tabs>
          <w:ind w:left="388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E69DAE">
        <w:start w:val="1"/>
        <w:numFmt w:val="lowerLetter"/>
        <w:lvlText w:val="%8."/>
        <w:lvlJc w:val="left"/>
        <w:pPr>
          <w:tabs>
            <w:tab w:val="left" w:pos="426"/>
          </w:tabs>
          <w:ind w:left="4597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44C7F4">
        <w:start w:val="1"/>
        <w:numFmt w:val="lowerRoman"/>
        <w:lvlText w:val="%9."/>
        <w:lvlJc w:val="left"/>
        <w:pPr>
          <w:tabs>
            <w:tab w:val="left" w:pos="426"/>
          </w:tabs>
          <w:ind w:left="5305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36"/>
  </w:num>
  <w:num w:numId="49">
    <w:abstractNumId w:val="4"/>
  </w:num>
  <w:num w:numId="50">
    <w:abstractNumId w:val="31"/>
  </w:num>
  <w:num w:numId="51">
    <w:abstractNumId w:val="6"/>
    <w:lvlOverride w:ilvl="0">
      <w:startOverride w:val="4"/>
    </w:lvlOverride>
  </w:num>
  <w:num w:numId="52">
    <w:abstractNumId w:val="27"/>
  </w:num>
  <w:num w:numId="53">
    <w:abstractNumId w:val="24"/>
    <w:lvlOverride w:ilvl="0">
      <w:lvl w:ilvl="0" w:tplc="EF263F4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24"/>
    <w:lvlOverride w:ilvl="0">
      <w:lvl w:ilvl="0" w:tplc="EF263F4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E62830">
        <w:start w:val="1"/>
        <w:numFmt w:val="decimal"/>
        <w:lvlText w:val="%2)"/>
        <w:lvlJc w:val="left"/>
        <w:pPr>
          <w:tabs>
            <w:tab w:val="num" w:pos="708"/>
          </w:tabs>
          <w:ind w:left="722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1324B2E0">
        <w:start w:val="1"/>
        <w:numFmt w:val="decimal"/>
        <w:lvlText w:val="%3)"/>
        <w:lvlJc w:val="left"/>
        <w:pPr>
          <w:tabs>
            <w:tab w:val="left" w:pos="708"/>
            <w:tab w:val="num" w:pos="1623"/>
          </w:tabs>
          <w:ind w:left="163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DD64C2E2">
        <w:start w:val="1"/>
        <w:numFmt w:val="decimal"/>
        <w:lvlText w:val="%4."/>
        <w:lvlJc w:val="left"/>
        <w:pPr>
          <w:tabs>
            <w:tab w:val="left" w:pos="708"/>
            <w:tab w:val="num" w:pos="2124"/>
          </w:tabs>
          <w:ind w:left="2138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CE0ACCE0">
        <w:start w:val="1"/>
        <w:numFmt w:val="decimal"/>
        <w:lvlText w:val="%5."/>
        <w:lvlJc w:val="left"/>
        <w:pPr>
          <w:tabs>
            <w:tab w:val="left" w:pos="708"/>
            <w:tab w:val="num" w:pos="2832"/>
          </w:tabs>
          <w:ind w:left="2846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59988A74">
        <w:start w:val="1"/>
        <w:numFmt w:val="decimal"/>
        <w:suff w:val="nothing"/>
        <w:lvlText w:val="%6."/>
        <w:lvlJc w:val="left"/>
        <w:pPr>
          <w:tabs>
            <w:tab w:val="left" w:pos="708"/>
          </w:tabs>
          <w:ind w:left="3512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1C322D98">
        <w:start w:val="1"/>
        <w:numFmt w:val="decimal"/>
        <w:lvlText w:val="%7."/>
        <w:lvlJc w:val="left"/>
        <w:pPr>
          <w:tabs>
            <w:tab w:val="left" w:pos="708"/>
            <w:tab w:val="num" w:pos="4248"/>
          </w:tabs>
          <w:ind w:left="4262" w:hanging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70B6652E">
        <w:start w:val="1"/>
        <w:numFmt w:val="decimal"/>
        <w:lvlText w:val="%8."/>
        <w:lvlJc w:val="left"/>
        <w:pPr>
          <w:tabs>
            <w:tab w:val="left" w:pos="708"/>
            <w:tab w:val="num" w:pos="4956"/>
          </w:tabs>
          <w:ind w:left="4970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FF2605BC">
        <w:start w:val="1"/>
        <w:numFmt w:val="decimal"/>
        <w:suff w:val="nothing"/>
        <w:lvlText w:val="%9."/>
        <w:lvlJc w:val="left"/>
        <w:pPr>
          <w:tabs>
            <w:tab w:val="left" w:pos="708"/>
          </w:tabs>
          <w:ind w:left="5672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55">
    <w:abstractNumId w:val="24"/>
    <w:lvlOverride w:ilvl="0">
      <w:lvl w:ilvl="0" w:tplc="EF263F4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E62830">
        <w:start w:val="1"/>
        <w:numFmt w:val="decimal"/>
        <w:lvlText w:val="%2)"/>
        <w:lvlJc w:val="left"/>
        <w:pPr>
          <w:ind w:left="7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24B2E0">
        <w:start w:val="1"/>
        <w:numFmt w:val="lowerLetter"/>
        <w:lvlText w:val="%3)"/>
        <w:lvlJc w:val="left"/>
        <w:pPr>
          <w:ind w:left="993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64C2E2">
        <w:start w:val="1"/>
        <w:numFmt w:val="decimal"/>
        <w:suff w:val="nothing"/>
        <w:lvlText w:val="%4."/>
        <w:lvlJc w:val="left"/>
        <w:pPr>
          <w:ind w:left="135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0ACCE0">
        <w:start w:val="1"/>
        <w:numFmt w:val="lowerLetter"/>
        <w:suff w:val="nothing"/>
        <w:lvlText w:val="%5."/>
        <w:lvlJc w:val="left"/>
        <w:pPr>
          <w:ind w:left="207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88A74">
        <w:start w:val="1"/>
        <w:numFmt w:val="lowerRoman"/>
        <w:lvlText w:val="%6."/>
        <w:lvlJc w:val="left"/>
        <w:pPr>
          <w:ind w:left="2973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322D98">
        <w:start w:val="1"/>
        <w:numFmt w:val="decimal"/>
        <w:suff w:val="nothing"/>
        <w:lvlText w:val="%7."/>
        <w:lvlJc w:val="left"/>
        <w:pPr>
          <w:ind w:left="351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B6652E">
        <w:start w:val="1"/>
        <w:numFmt w:val="lowerLetter"/>
        <w:suff w:val="nothing"/>
        <w:lvlText w:val="%8."/>
        <w:lvlJc w:val="left"/>
        <w:pPr>
          <w:ind w:left="423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2605BC">
        <w:start w:val="1"/>
        <w:numFmt w:val="lowerRoman"/>
        <w:lvlText w:val="%9."/>
        <w:lvlJc w:val="left"/>
        <w:pPr>
          <w:ind w:left="5133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4"/>
    <w:lvlOverride w:ilvl="0">
      <w:lvl w:ilvl="0" w:tplc="EF263F48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E62830">
        <w:start w:val="1"/>
        <w:numFmt w:val="decimal"/>
        <w:lvlText w:val="%2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24B2E0">
        <w:start w:val="1"/>
        <w:numFmt w:val="lowerLetter"/>
        <w:lvlText w:val="%3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64C2E2">
        <w:start w:val="1"/>
        <w:numFmt w:val="decimal"/>
        <w:suff w:val="nothing"/>
        <w:lvlText w:val="%4."/>
        <w:lvlJc w:val="left"/>
        <w:pPr>
          <w:ind w:left="135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0ACCE0">
        <w:start w:val="1"/>
        <w:numFmt w:val="lowerLetter"/>
        <w:suff w:val="nothing"/>
        <w:lvlText w:val="%5."/>
        <w:lvlJc w:val="left"/>
        <w:pPr>
          <w:ind w:left="207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88A74">
        <w:start w:val="1"/>
        <w:numFmt w:val="lowerRoman"/>
        <w:lvlText w:val="%6."/>
        <w:lvlJc w:val="left"/>
        <w:pPr>
          <w:ind w:left="297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322D98">
        <w:start w:val="1"/>
        <w:numFmt w:val="decimal"/>
        <w:suff w:val="nothing"/>
        <w:lvlText w:val="%7."/>
        <w:lvlJc w:val="left"/>
        <w:pPr>
          <w:ind w:left="351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B6652E">
        <w:start w:val="1"/>
        <w:numFmt w:val="lowerLetter"/>
        <w:suff w:val="nothing"/>
        <w:lvlText w:val="%8."/>
        <w:lvlJc w:val="left"/>
        <w:pPr>
          <w:ind w:left="423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2605BC">
        <w:start w:val="1"/>
        <w:numFmt w:val="lowerRoman"/>
        <w:lvlText w:val="%9."/>
        <w:lvlJc w:val="left"/>
        <w:pPr>
          <w:ind w:left="513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32"/>
  </w:num>
  <w:num w:numId="58">
    <w:abstractNumId w:val="11"/>
  </w:num>
  <w:num w:numId="59">
    <w:abstractNumId w:val="24"/>
    <w:lvlOverride w:ilvl="1">
      <w:startOverride w:val="2"/>
    </w:lvlOverride>
  </w:num>
  <w:num w:numId="60">
    <w:abstractNumId w:val="4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47"/>
    <w:rsid w:val="000545D4"/>
    <w:rsid w:val="0006099B"/>
    <w:rsid w:val="000B45C2"/>
    <w:rsid w:val="002934FC"/>
    <w:rsid w:val="003B1C81"/>
    <w:rsid w:val="00477C2E"/>
    <w:rsid w:val="00507A81"/>
    <w:rsid w:val="00551F47"/>
    <w:rsid w:val="00615A59"/>
    <w:rsid w:val="00800CCF"/>
    <w:rsid w:val="008B328F"/>
    <w:rsid w:val="008F0829"/>
    <w:rsid w:val="00B3267A"/>
    <w:rsid w:val="00DC4475"/>
    <w:rsid w:val="00E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B4E8D-D0E5-416D-8C3F-521233BB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cs="Arial Unicode MS"/>
      <w:color w:val="333333"/>
      <w:spacing w:val="9"/>
      <w:sz w:val="23"/>
      <w:szCs w:val="23"/>
      <w:u w:color="33333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333333"/>
      <w:spacing w:val="9"/>
      <w:sz w:val="23"/>
      <w:szCs w:val="23"/>
      <w:u w:color="333333"/>
    </w:rPr>
  </w:style>
  <w:style w:type="character" w:customStyle="1" w:styleId="markedcontent">
    <w:name w:val="markedcontent"/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7"/>
      </w:numPr>
    </w:pPr>
  </w:style>
  <w:style w:type="numbering" w:customStyle="1" w:styleId="Zaimportowanystyl12">
    <w:name w:val="Zaimportowany styl 12"/>
    <w:pPr>
      <w:numPr>
        <w:numId w:val="32"/>
      </w:numPr>
    </w:pPr>
  </w:style>
  <w:style w:type="numbering" w:customStyle="1" w:styleId="Zaimportowanystyl13">
    <w:name w:val="Zaimportowany styl 13"/>
    <w:pPr>
      <w:numPr>
        <w:numId w:val="34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39"/>
      </w:numPr>
    </w:pPr>
  </w:style>
  <w:style w:type="paragraph" w:styleId="Akapitzlist">
    <w:name w:val="List Paragraph"/>
    <w:pPr>
      <w:spacing w:after="200" w:line="276" w:lineRule="auto"/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00">
    <w:name w:val="Zaimportowany styl 1.0"/>
    <w:pPr>
      <w:numPr>
        <w:numId w:val="41"/>
      </w:numPr>
    </w:pPr>
  </w:style>
  <w:style w:type="numbering" w:customStyle="1" w:styleId="Zaimportowanystyl20">
    <w:name w:val="Zaimportowany styl 2.0"/>
    <w:pPr>
      <w:numPr>
        <w:numId w:val="43"/>
      </w:numPr>
    </w:pPr>
  </w:style>
  <w:style w:type="paragraph" w:styleId="Tekstpodstawowywcity">
    <w:name w:val="Body Text Indent"/>
    <w:pPr>
      <w:widowControl w:val="0"/>
      <w:suppressAutoHyphens/>
      <w:spacing w:after="200" w:line="276" w:lineRule="auto"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Zaimportowanystyl16">
    <w:name w:val="Zaimportowany styl 16"/>
    <w:pPr>
      <w:numPr>
        <w:numId w:val="48"/>
      </w:numPr>
    </w:pPr>
  </w:style>
  <w:style w:type="numbering" w:customStyle="1" w:styleId="Zaimportowanystyl30">
    <w:name w:val="Zaimportowany styl 3.0"/>
    <w:pPr>
      <w:numPr>
        <w:numId w:val="50"/>
      </w:numPr>
    </w:pPr>
  </w:style>
  <w:style w:type="numbering" w:customStyle="1" w:styleId="Zaimportowanystyl17">
    <w:name w:val="Zaimportowany styl 17"/>
    <w:pPr>
      <w:numPr>
        <w:numId w:val="52"/>
      </w:numPr>
    </w:pPr>
  </w:style>
  <w:style w:type="numbering" w:customStyle="1" w:styleId="Zaimportowanystyl40">
    <w:name w:val="Zaimportowany styl 4.0"/>
    <w:pPr>
      <w:numPr>
        <w:numId w:val="5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67A"/>
    <w:rPr>
      <w:rFonts w:ascii="Tahoma" w:hAnsi="Tahoma" w:cs="Tahoma"/>
      <w:color w:val="333333"/>
      <w:spacing w:val="9"/>
      <w:sz w:val="16"/>
      <w:szCs w:val="16"/>
      <w:u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5313</Words>
  <Characters>31879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Wyszyńska</dc:creator>
  <cp:lastModifiedBy>Aneta Wyszyńska</cp:lastModifiedBy>
  <cp:revision>3</cp:revision>
  <cp:lastPrinted>2025-05-13T12:52:00Z</cp:lastPrinted>
  <dcterms:created xsi:type="dcterms:W3CDTF">2026-04-20T11:09:00Z</dcterms:created>
  <dcterms:modified xsi:type="dcterms:W3CDTF">2026-04-27T11:22:00Z</dcterms:modified>
</cp:coreProperties>
</file>